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835" w:rsidRPr="00F8723D" w:rsidRDefault="003D3AA6" w:rsidP="00F8723D">
      <w:pPr>
        <w:pStyle w:val="Title"/>
        <w:spacing w:after="0"/>
        <w:rPr>
          <w:rFonts w:ascii="Garamond" w:hAnsi="Garamond"/>
        </w:rPr>
      </w:pPr>
      <w:r w:rsidRPr="00F8723D">
        <w:rPr>
          <w:rFonts w:ascii="Garamond" w:hAnsi="Garamond"/>
        </w:rPr>
        <w:t>Pengaruh Minat Belajar Terhadap Kemampuan Komunikas</w:t>
      </w:r>
      <w:r w:rsidR="000B18CA" w:rsidRPr="00F8723D">
        <w:rPr>
          <w:rFonts w:ascii="Garamond" w:hAnsi="Garamond"/>
        </w:rPr>
        <w:t>i Matematis Siswa SMP Kelas VII</w:t>
      </w:r>
    </w:p>
    <w:p w:rsidR="00F8723D" w:rsidRPr="00F8723D" w:rsidRDefault="00F8723D" w:rsidP="00F8723D">
      <w:pPr>
        <w:pStyle w:val="abstract"/>
        <w:rPr>
          <w:lang w:val="id-ID"/>
        </w:rPr>
      </w:pPr>
    </w:p>
    <w:p w:rsidR="00BE4C45" w:rsidRPr="00F8723D" w:rsidRDefault="00597CAA" w:rsidP="003769BF">
      <w:pPr>
        <w:pStyle w:val="author"/>
        <w:rPr>
          <w:rFonts w:ascii="Garamond" w:hAnsi="Garamond"/>
          <w:szCs w:val="18"/>
          <w:lang w:val="id-ID"/>
        </w:rPr>
      </w:pPr>
      <w:r w:rsidRPr="00F8723D">
        <w:rPr>
          <w:rFonts w:ascii="Garamond" w:hAnsi="Garamond"/>
          <w:szCs w:val="18"/>
          <w:lang w:val="id-ID"/>
        </w:rPr>
        <w:t>Nur’aini Mar’aush Sholihat</w:t>
      </w:r>
      <w:r w:rsidRPr="00F8723D">
        <w:rPr>
          <w:rFonts w:ascii="Garamond" w:hAnsi="Garamond"/>
          <w:szCs w:val="18"/>
        </w:rPr>
        <w:t xml:space="preserve">, </w:t>
      </w:r>
      <w:r w:rsidRPr="00F8723D">
        <w:rPr>
          <w:rFonts w:ascii="Garamond" w:hAnsi="Garamond"/>
          <w:szCs w:val="18"/>
          <w:lang w:val="id-ID"/>
        </w:rPr>
        <w:t>Kiki Nia Sania Effendi</w:t>
      </w:r>
      <w:r w:rsidR="00BE4C45" w:rsidRPr="00F8723D">
        <w:rPr>
          <w:rFonts w:ascii="Garamond" w:hAnsi="Garamond"/>
          <w:szCs w:val="18"/>
        </w:rPr>
        <w:t xml:space="preserve">, </w:t>
      </w:r>
      <w:r w:rsidRPr="00F8723D">
        <w:rPr>
          <w:rFonts w:ascii="Garamond" w:hAnsi="Garamond"/>
          <w:szCs w:val="18"/>
          <w:lang w:val="id-ID"/>
        </w:rPr>
        <w:t>Haerudin</w:t>
      </w:r>
    </w:p>
    <w:p w:rsidR="00BE4C45" w:rsidRPr="00F8723D" w:rsidRDefault="00597CAA" w:rsidP="00F8723D">
      <w:pPr>
        <w:pStyle w:val="affiliation"/>
        <w:spacing w:after="0"/>
        <w:rPr>
          <w:rFonts w:ascii="Garamond" w:hAnsi="Garamond"/>
          <w:szCs w:val="18"/>
          <w:lang w:val="id-ID"/>
        </w:rPr>
      </w:pPr>
      <w:r w:rsidRPr="00F8723D">
        <w:rPr>
          <w:rFonts w:ascii="Garamond" w:hAnsi="Garamond"/>
          <w:szCs w:val="18"/>
          <w:lang w:val="id-ID"/>
        </w:rPr>
        <w:t>Pendidikan Matematika</w:t>
      </w:r>
      <w:r w:rsidRPr="00F8723D">
        <w:rPr>
          <w:rFonts w:ascii="Garamond" w:hAnsi="Garamond"/>
          <w:szCs w:val="18"/>
        </w:rPr>
        <w:t>,</w:t>
      </w:r>
      <w:r w:rsidRPr="00F8723D">
        <w:rPr>
          <w:rFonts w:ascii="Garamond" w:hAnsi="Garamond"/>
          <w:szCs w:val="18"/>
          <w:lang w:val="id-ID"/>
        </w:rPr>
        <w:t xml:space="preserve"> Fakultas Keguruan dan Ilmu Pendidikan</w:t>
      </w:r>
      <w:r w:rsidRPr="00F8723D">
        <w:rPr>
          <w:rFonts w:ascii="Garamond" w:hAnsi="Garamond"/>
          <w:szCs w:val="18"/>
        </w:rPr>
        <w:t xml:space="preserve">, </w:t>
      </w:r>
      <w:r w:rsidRPr="00F8723D">
        <w:rPr>
          <w:rFonts w:ascii="Garamond" w:hAnsi="Garamond"/>
          <w:szCs w:val="18"/>
          <w:lang w:val="id-ID"/>
        </w:rPr>
        <w:t>Universitas Singaperbngsa</w:t>
      </w:r>
      <w:r w:rsidRPr="00F8723D">
        <w:rPr>
          <w:rFonts w:ascii="Garamond" w:hAnsi="Garamond"/>
          <w:szCs w:val="18"/>
        </w:rPr>
        <w:t>,</w:t>
      </w:r>
      <w:r w:rsidRPr="00F8723D">
        <w:rPr>
          <w:rFonts w:ascii="Garamond" w:hAnsi="Garamond"/>
          <w:szCs w:val="18"/>
          <w:lang w:val="id-ID"/>
        </w:rPr>
        <w:t xml:space="preserve"> Karawang</w:t>
      </w:r>
      <w:r w:rsidRPr="00F8723D">
        <w:rPr>
          <w:rFonts w:ascii="Garamond" w:hAnsi="Garamond"/>
          <w:szCs w:val="18"/>
        </w:rPr>
        <w:t xml:space="preserve">, </w:t>
      </w:r>
      <w:r w:rsidRPr="00F8723D">
        <w:rPr>
          <w:rFonts w:ascii="Garamond" w:hAnsi="Garamond"/>
          <w:szCs w:val="18"/>
          <w:lang w:val="id-ID"/>
        </w:rPr>
        <w:t>Indonesia</w:t>
      </w:r>
    </w:p>
    <w:p w:rsidR="00F8723D" w:rsidRPr="00EF1BEE" w:rsidRDefault="00EF1BEE" w:rsidP="00F8723D">
      <w:pPr>
        <w:pStyle w:val="abstract"/>
        <w:rPr>
          <w:sz w:val="18"/>
          <w:szCs w:val="18"/>
          <w:lang w:val="id-ID"/>
        </w:rPr>
      </w:pPr>
      <w:hyperlink r:id="rId6" w:history="1">
        <w:r w:rsidRPr="009A4D14">
          <w:rPr>
            <w:rStyle w:val="Hyperlink"/>
            <w:b w:val="0"/>
            <w:i/>
            <w:sz w:val="18"/>
            <w:szCs w:val="18"/>
            <w:lang w:val="id-ID"/>
          </w:rPr>
          <w:t>Nuraini11@gmail.com</w:t>
        </w:r>
      </w:hyperlink>
      <w:r>
        <w:rPr>
          <w:b w:val="0"/>
          <w:i/>
          <w:sz w:val="18"/>
          <w:szCs w:val="18"/>
          <w:lang w:val="id-ID"/>
        </w:rPr>
        <w:t xml:space="preserve"> </w:t>
      </w:r>
    </w:p>
    <w:p w:rsidR="00ED6591" w:rsidRPr="00F8723D" w:rsidRDefault="00ED6591" w:rsidP="00F8723D">
      <w:pPr>
        <w:pStyle w:val="abstract"/>
      </w:pPr>
      <w:r w:rsidRPr="00F8723D">
        <w:t>ABSTRACT</w:t>
      </w:r>
    </w:p>
    <w:p w:rsidR="00B022A8" w:rsidRPr="00F8723D" w:rsidRDefault="00B022A8" w:rsidP="00F8723D">
      <w:pPr>
        <w:pStyle w:val="abstract-content"/>
        <w:rPr>
          <w:sz w:val="20"/>
          <w:szCs w:val="20"/>
          <w:lang w:val="id-ID"/>
        </w:rPr>
      </w:pPr>
      <w:r w:rsidRPr="00F8723D">
        <w:rPr>
          <w:sz w:val="20"/>
          <w:szCs w:val="20"/>
        </w:rPr>
        <w:t>Tujuan dari penelitian ini adalah untuk mengetahui</w:t>
      </w:r>
      <w:r w:rsidRPr="00F8723D">
        <w:rPr>
          <w:sz w:val="20"/>
          <w:szCs w:val="20"/>
          <w:lang w:val="id-ID"/>
        </w:rPr>
        <w:t xml:space="preserve"> pengaruh minat belajar terhadap kemampuan komunikasi matematis siswa SMP kelas VII</w:t>
      </w:r>
      <w:r w:rsidRPr="00F8723D">
        <w:rPr>
          <w:sz w:val="20"/>
          <w:szCs w:val="20"/>
        </w:rPr>
        <w:t>. Sampel pada penelitian ini sebanyak 36 siswa kelas VII J disalah satu sekolah menengah pertama yang berada di Kabupaten Karawang. Pengumpulan data dengan cara menyebarkan angket minat belajar dengan menggunakan bantuan google from</w:t>
      </w:r>
      <w:r w:rsidRPr="00F8723D">
        <w:rPr>
          <w:sz w:val="20"/>
          <w:szCs w:val="20"/>
          <w:lang w:val="id-ID"/>
        </w:rPr>
        <w:t xml:space="preserve"> dan tes kemampuan komunikasi matematis dengan menggunakan bantuan aplikasi whatsapp</w:t>
      </w:r>
      <w:r w:rsidRPr="00F8723D">
        <w:rPr>
          <w:sz w:val="20"/>
          <w:szCs w:val="20"/>
        </w:rPr>
        <w:t xml:space="preserve">. Penelitian ini merupakan penelitian kuantitatif dengan metode penelitian </w:t>
      </w:r>
      <w:r w:rsidRPr="00F8723D">
        <w:rPr>
          <w:rFonts w:cs="Times New Roman"/>
          <w:noProof/>
          <w:sz w:val="20"/>
          <w:szCs w:val="20"/>
        </w:rPr>
        <w:t>correlational research</w:t>
      </w:r>
      <w:r w:rsidRPr="00F8723D">
        <w:rPr>
          <w:rFonts w:cs="Times New Roman"/>
          <w:noProof/>
          <w:sz w:val="20"/>
          <w:szCs w:val="20"/>
          <w:lang w:val="id-ID"/>
        </w:rPr>
        <w:t>. Teknik analisis data yang digunakan yaitu uji regresi linear sederhana.</w:t>
      </w:r>
      <w:r w:rsidRPr="00F8723D">
        <w:rPr>
          <w:sz w:val="20"/>
          <w:szCs w:val="20"/>
        </w:rPr>
        <w:t xml:space="preserve"> Hasil dari penelitian ini yaitu minat belajar matematika berada pada kategori </w:t>
      </w:r>
      <w:r w:rsidR="008828F7" w:rsidRPr="00F8723D">
        <w:rPr>
          <w:sz w:val="20"/>
          <w:szCs w:val="20"/>
          <w:lang w:val="id-ID"/>
        </w:rPr>
        <w:t>cukup</w:t>
      </w:r>
      <w:r w:rsidRPr="00F8723D">
        <w:rPr>
          <w:sz w:val="20"/>
          <w:szCs w:val="20"/>
          <w:lang w:val="id-ID"/>
        </w:rPr>
        <w:t xml:space="preserve"> </w:t>
      </w:r>
      <w:r w:rsidRPr="00F8723D">
        <w:rPr>
          <w:sz w:val="20"/>
          <w:szCs w:val="20"/>
        </w:rPr>
        <w:t>baik, dan n</w:t>
      </w:r>
      <w:r w:rsidRPr="00F8723D">
        <w:rPr>
          <w:sz w:val="20"/>
          <w:szCs w:val="20"/>
          <w:lang w:val="id-ID"/>
        </w:rPr>
        <w:t xml:space="preserve">ilai rata-rata tes kemampuan komunikasi matematis siswa masih berada dibawah nilai kriteria ketuntasan minimal (KKM). Persentase koefisien determinasi yang dihasilkan sebesar 2%. </w:t>
      </w:r>
      <w:r w:rsidR="00BE4552" w:rsidRPr="00F8723D">
        <w:rPr>
          <w:rFonts w:cs="Times New Roman"/>
          <w:sz w:val="20"/>
          <w:szCs w:val="20"/>
        </w:rPr>
        <w:t xml:space="preserve">Artinya </w:t>
      </w:r>
      <w:r w:rsidR="00BE4552" w:rsidRPr="00F8723D">
        <w:rPr>
          <w:rFonts w:eastAsiaTheme="minorEastAsia" w:cs="Times New Roman"/>
          <w:sz w:val="20"/>
          <w:szCs w:val="20"/>
        </w:rPr>
        <w:t xml:space="preserve">2 % variansi kemampuan komunikasi matematis dapat dijelaskan oleh variasi dari minat belajar matematika siswa. Sedangkan 98% lainnya dijelaskan oleh sebab-sebab diluar model regresi </w:t>
      </w:r>
      <w:r w:rsidRPr="00F8723D">
        <w:rPr>
          <w:rFonts w:eastAsiaTheme="minorEastAsia" w:cs="Times New Roman"/>
          <w:sz w:val="20"/>
          <w:szCs w:val="20"/>
        </w:rPr>
        <w:t>Akibat kecilnya koefisien determinasi, pengaruh minat terhadap kemampuan komunikasi matematis menjadi tidak signifikan. Dengan demikian,</w:t>
      </w:r>
      <w:r w:rsidRPr="00F8723D">
        <w:rPr>
          <w:rFonts w:cs="Times New Roman"/>
          <w:sz w:val="20"/>
          <w:szCs w:val="20"/>
        </w:rPr>
        <w:t>dapat disimpulkan bahwa tidak terdapat pengaruh signifikan minat belajar terhadap kemampuan komunikasi matematis siswa SMP kelas VII.</w:t>
      </w:r>
    </w:p>
    <w:p w:rsidR="00ED6591" w:rsidRPr="00F8723D" w:rsidRDefault="00F8723D" w:rsidP="00F8723D">
      <w:pPr>
        <w:pStyle w:val="abstract-content"/>
        <w:rPr>
          <w:sz w:val="20"/>
          <w:szCs w:val="20"/>
          <w:lang w:val="id-ID"/>
        </w:rPr>
      </w:pPr>
      <w:r w:rsidRPr="00F8723D">
        <w:rPr>
          <w:sz w:val="20"/>
          <w:szCs w:val="20"/>
        </w:rPr>
        <w:t>K</w:t>
      </w:r>
      <w:r w:rsidRPr="00F8723D">
        <w:rPr>
          <w:sz w:val="20"/>
          <w:szCs w:val="20"/>
          <w:lang w:val="id-ID"/>
        </w:rPr>
        <w:t>ata Kunci</w:t>
      </w:r>
      <w:r w:rsidR="00493F99" w:rsidRPr="00F8723D">
        <w:rPr>
          <w:sz w:val="20"/>
          <w:szCs w:val="20"/>
        </w:rPr>
        <w:t>:</w:t>
      </w:r>
      <w:r w:rsidR="008E6313" w:rsidRPr="00F8723D">
        <w:rPr>
          <w:sz w:val="20"/>
          <w:szCs w:val="20"/>
        </w:rPr>
        <w:tab/>
      </w:r>
      <w:r w:rsidR="00BE4552" w:rsidRPr="00F8723D">
        <w:rPr>
          <w:sz w:val="20"/>
          <w:szCs w:val="20"/>
          <w:lang w:val="id-ID"/>
        </w:rPr>
        <w:t xml:space="preserve">Minat Belajar; Kemampuan </w:t>
      </w:r>
      <w:r w:rsidRPr="00F8723D">
        <w:rPr>
          <w:sz w:val="20"/>
          <w:szCs w:val="20"/>
          <w:lang w:val="id-ID"/>
        </w:rPr>
        <w:t xml:space="preserve">Komunikasi Matematis; Siswa </w:t>
      </w:r>
      <w:r>
        <w:rPr>
          <w:sz w:val="20"/>
          <w:szCs w:val="20"/>
          <w:lang w:val="id-ID"/>
        </w:rPr>
        <w:t xml:space="preserve">SMP </w:t>
      </w:r>
      <w:r w:rsidR="00BE4552" w:rsidRPr="00F8723D">
        <w:rPr>
          <w:sz w:val="20"/>
          <w:szCs w:val="20"/>
          <w:lang w:val="id-ID"/>
        </w:rPr>
        <w:t>Kelas VII</w:t>
      </w:r>
    </w:p>
    <w:p w:rsidR="00F54D97" w:rsidRPr="00F8723D" w:rsidRDefault="00F54D97" w:rsidP="00F8723D">
      <w:pPr>
        <w:pStyle w:val="keywords"/>
        <w:rPr>
          <w:lang w:val="id-ID"/>
        </w:rPr>
      </w:pPr>
      <w:r w:rsidRPr="00F8723D">
        <w:t>ABSTRACT</w:t>
      </w:r>
    </w:p>
    <w:p w:rsidR="00F54D97" w:rsidRPr="00F8723D" w:rsidRDefault="00F54D97" w:rsidP="00F8723D">
      <w:pPr>
        <w:pStyle w:val="abstract-content"/>
        <w:rPr>
          <w:sz w:val="20"/>
          <w:szCs w:val="20"/>
          <w:lang w:val="id-ID" w:eastAsia="id-ID"/>
        </w:rPr>
      </w:pPr>
      <w:r w:rsidRPr="00F8723D">
        <w:rPr>
          <w:sz w:val="20"/>
          <w:szCs w:val="20"/>
          <w:lang w:eastAsia="id-ID"/>
        </w:rPr>
        <w:t>The purpose of this study was to determine the effect of interest in learning on mathematical communication skills of seventh grade junior high school students. The sample in this study were 36 students of class VII J in one of the junior high schools in Karawang Regency. Data collection by distributing questionnaires interest in learning by using the help of Google from and tests of mathematical communication skills using the help of whatsapp application. This research is a quantitative research using correlational research method. Data analysis technique used is a simple linear regression test. The results of this study are the interest in learn</w:t>
      </w:r>
      <w:r w:rsidR="00A55CC1" w:rsidRPr="00F8723D">
        <w:rPr>
          <w:sz w:val="20"/>
          <w:szCs w:val="20"/>
          <w:lang w:eastAsia="id-ID"/>
        </w:rPr>
        <w:t xml:space="preserve">ing mathematics in the </w:t>
      </w:r>
      <w:r w:rsidR="00A55CC1" w:rsidRPr="00F8723D">
        <w:rPr>
          <w:sz w:val="20"/>
          <w:szCs w:val="20"/>
          <w:lang w:val="id-ID" w:eastAsia="id-ID"/>
        </w:rPr>
        <w:t>passably</w:t>
      </w:r>
      <w:r w:rsidRPr="00F8723D">
        <w:rPr>
          <w:sz w:val="20"/>
          <w:szCs w:val="20"/>
          <w:lang w:eastAsia="id-ID"/>
        </w:rPr>
        <w:t xml:space="preserve"> category, and the average value of students' mathematical communication skills tests is still below the minimum completeness criteria (KKM). The percentage coefficient of determination produced is 2%. This means that 2% of the variance in mathematical communication skills can be explained by variations in students' interest in learning mathematics. Whereas the other 98% is explained by causes outside the regression model. Due to the small coefficient of determination, the influence of interest on mathematical communication skills is insignificant. Thus, it can be concluded that there is no significant influence of learning interest on the mathematical communication skills of seventh grade junior high school students</w:t>
      </w:r>
      <w:r w:rsidRPr="00F8723D">
        <w:rPr>
          <w:sz w:val="20"/>
          <w:szCs w:val="20"/>
          <w:lang w:val="id-ID" w:eastAsia="id-ID"/>
        </w:rPr>
        <w:t>.</w:t>
      </w:r>
    </w:p>
    <w:p w:rsidR="00F54D97" w:rsidRPr="00F8723D" w:rsidRDefault="00F54D97" w:rsidP="00F8723D">
      <w:pPr>
        <w:pStyle w:val="abstract-content"/>
        <w:rPr>
          <w:sz w:val="20"/>
          <w:szCs w:val="20"/>
          <w:lang w:val="id-ID"/>
        </w:rPr>
      </w:pPr>
      <w:r w:rsidRPr="00F8723D">
        <w:rPr>
          <w:sz w:val="20"/>
          <w:szCs w:val="20"/>
        </w:rPr>
        <w:t>Keywords:</w:t>
      </w:r>
      <w:r w:rsidRPr="00F8723D">
        <w:rPr>
          <w:sz w:val="20"/>
          <w:szCs w:val="20"/>
        </w:rPr>
        <w:tab/>
        <w:t>The interest in learning</w:t>
      </w:r>
      <w:r w:rsidRPr="00F8723D">
        <w:rPr>
          <w:sz w:val="20"/>
          <w:szCs w:val="20"/>
          <w:lang w:val="id-ID"/>
        </w:rPr>
        <w:t xml:space="preserve">; </w:t>
      </w:r>
      <w:r w:rsidRPr="00F8723D">
        <w:rPr>
          <w:sz w:val="20"/>
          <w:szCs w:val="20"/>
          <w:lang w:val="id-ID" w:eastAsia="id-ID"/>
        </w:rPr>
        <w:t>M</w:t>
      </w:r>
      <w:r w:rsidRPr="00F8723D">
        <w:rPr>
          <w:sz w:val="20"/>
          <w:szCs w:val="20"/>
          <w:lang w:eastAsia="id-ID"/>
        </w:rPr>
        <w:t>athematical communication skills</w:t>
      </w:r>
      <w:r w:rsidRPr="00F8723D">
        <w:rPr>
          <w:sz w:val="20"/>
          <w:szCs w:val="20"/>
          <w:lang w:val="id-ID"/>
        </w:rPr>
        <w:t xml:space="preserve">;  </w:t>
      </w:r>
      <w:r w:rsidRPr="00F8723D">
        <w:rPr>
          <w:sz w:val="20"/>
          <w:szCs w:val="20"/>
          <w:lang w:eastAsia="id-ID"/>
        </w:rPr>
        <w:t>seventh grade junior high school students</w:t>
      </w:r>
    </w:p>
    <w:p w:rsidR="00B36FEE" w:rsidRPr="00BE4552" w:rsidRDefault="00B36FEE" w:rsidP="00BD02BD">
      <w:pPr>
        <w:pStyle w:val="Heading1"/>
        <w:rPr>
          <w:sz w:val="24"/>
          <w:szCs w:val="24"/>
          <w:lang w:val="id-ID"/>
        </w:rPr>
      </w:pPr>
      <w:r w:rsidRPr="00BE4552">
        <w:rPr>
          <w:sz w:val="24"/>
          <w:szCs w:val="24"/>
        </w:rPr>
        <w:t>PENDAHULUAN</w:t>
      </w:r>
    </w:p>
    <w:p w:rsidR="00730EFE" w:rsidRPr="00BE4552" w:rsidRDefault="00752459" w:rsidP="003769BF">
      <w:pPr>
        <w:ind w:firstLine="709"/>
        <w:rPr>
          <w:rFonts w:ascii="Garamond" w:hAnsi="Garamond" w:cs="Times New Roman"/>
          <w:noProof/>
          <w:sz w:val="24"/>
          <w:szCs w:val="24"/>
          <w:lang w:val="id-ID" w:eastAsia="id-ID"/>
        </w:rPr>
      </w:pPr>
      <w:r w:rsidRPr="00BE4552">
        <w:rPr>
          <w:rFonts w:ascii="Garamond" w:eastAsia="Calibri" w:hAnsi="Garamond" w:cs="Times New Roman"/>
          <w:sz w:val="24"/>
          <w:szCs w:val="24"/>
          <w:lang w:val="id-ID"/>
        </w:rPr>
        <w:t xml:space="preserve">Marematika merupakan mata pelajaran yang wajib bagi setiap jenjang pendidikan salah satunya pada tingkat sekolah menengah pertama. </w:t>
      </w:r>
      <w:r w:rsidR="00F54D97">
        <w:rPr>
          <w:rFonts w:ascii="Garamond" w:hAnsi="Garamond" w:cs="Times New Roman"/>
          <w:sz w:val="24"/>
          <w:szCs w:val="24"/>
        </w:rPr>
        <w:t>Hal ini dipertegas dalam</w:t>
      </w:r>
      <w:r w:rsidR="00F54D97">
        <w:rPr>
          <w:rFonts w:ascii="Garamond" w:hAnsi="Garamond" w:cs="Times New Roman"/>
          <w:sz w:val="24"/>
          <w:szCs w:val="24"/>
          <w:lang w:val="id-ID"/>
        </w:rPr>
        <w:t xml:space="preserve"> </w:t>
      </w:r>
      <w:r w:rsidRPr="00BE4552">
        <w:rPr>
          <w:rFonts w:ascii="Garamond" w:hAnsi="Garamond" w:cs="Times New Roman"/>
          <w:sz w:val="24"/>
          <w:szCs w:val="24"/>
        </w:rPr>
        <w:t xml:space="preserve">Peraturan Pemerintah Republik Indonesia Nomor 32 Tahun 2013 Tentang Perubahan Atas Peraturan Pemerintah Nomor 19 Tahun 2005 Tentang Standar Nasional Pendidikan pasal 77J ayat 1 yang menyatakan bahwa </w:t>
      </w:r>
      <w:r w:rsidRPr="00BE4552">
        <w:rPr>
          <w:rFonts w:ascii="Garamond" w:hAnsi="Garamond" w:cs="Times New Roman"/>
          <w:sz w:val="24"/>
          <w:szCs w:val="24"/>
        </w:rPr>
        <w:lastRenderedPageBreak/>
        <w:t xml:space="preserve">struktur kurikulum SMP/MTs/SMPLB atau bentuk lain sederajat salah satunya terdiri atas mata pelajaran matematika. </w:t>
      </w:r>
      <w:r w:rsidR="0034042A" w:rsidRPr="00BE4552">
        <w:rPr>
          <w:rFonts w:ascii="Garamond" w:eastAsia="Calibri" w:hAnsi="Garamond" w:cs="Times New Roman"/>
          <w:sz w:val="24"/>
          <w:szCs w:val="24"/>
          <w:lang w:val="id-ID"/>
        </w:rPr>
        <w:t>Matematika identik dengan sifatnya yang abstrak, sehingga membuat siswa dari setiap tingkatan mengalami kesulitan dalam mempelajarinya. Menurut</w:t>
      </w:r>
      <w:r w:rsidR="0034042A" w:rsidRPr="00BE4552">
        <w:rPr>
          <w:rFonts w:ascii="Garamond" w:eastAsia="Calibri" w:hAnsi="Garamond" w:cs="Times New Roman"/>
          <w:noProof/>
          <w:sz w:val="24"/>
          <w:szCs w:val="24"/>
          <w:lang w:val="id-ID"/>
        </w:rPr>
        <w:t xml:space="preserve"> Martin (Sundayana, 2016) menyatakan bahwa objek matematika yang abstrak merupakan kesulitan tersendiri bagi setiap siswa yang mempelajarinya.</w:t>
      </w:r>
      <w:r w:rsidR="00730EFE" w:rsidRPr="00BE4552">
        <w:rPr>
          <w:rFonts w:ascii="Garamond" w:hAnsi="Garamond" w:cs="Times New Roman"/>
          <w:noProof/>
          <w:sz w:val="24"/>
          <w:szCs w:val="24"/>
          <w:lang w:val="id-ID"/>
        </w:rPr>
        <w:t xml:space="preserve"> </w:t>
      </w:r>
      <w:r w:rsidR="0034042A" w:rsidRPr="00BE4552">
        <w:rPr>
          <w:rFonts w:ascii="Garamond" w:eastAsia="Calibri" w:hAnsi="Garamond" w:cs="Times New Roman"/>
          <w:sz w:val="24"/>
          <w:szCs w:val="24"/>
          <w:lang w:val="id-ID" w:eastAsia="id-ID"/>
        </w:rPr>
        <w:t xml:space="preserve">Kesulitan yang dialami oleh siswa dapat mengakibatkan siswa tidak merasa senang saat mempelajari matematika. Perasaan senang merupakan salah satu tolak ukur atau indikator dari minat belajar. Menurut </w:t>
      </w:r>
      <w:r w:rsidR="0034042A" w:rsidRPr="00BE4552">
        <w:rPr>
          <w:rFonts w:ascii="Garamond" w:eastAsia="Calibri" w:hAnsi="Garamond" w:cs="Times New Roman"/>
          <w:noProof/>
          <w:sz w:val="24"/>
          <w:szCs w:val="24"/>
          <w:lang w:val="id-ID" w:eastAsia="id-ID"/>
        </w:rPr>
        <w:t xml:space="preserve"> Tambunan (2016) minat merupakan salah satu faktor dalam diri seseorang yang dapat mempengaruhi tindakan yang dilakukan seseorang. Jika seorang memiliki minat maka ia akan berusaha dengan gigih dan serius serta tidak mudah putus asa dalam menghadapi tantangan. </w:t>
      </w:r>
    </w:p>
    <w:p w:rsidR="00940FA9" w:rsidRPr="00BE4552" w:rsidRDefault="0034042A" w:rsidP="003769BF">
      <w:pPr>
        <w:ind w:firstLine="709"/>
        <w:rPr>
          <w:rFonts w:ascii="Garamond" w:eastAsia="Times New Roman" w:hAnsi="Garamond" w:cs="Times New Roman"/>
          <w:sz w:val="24"/>
          <w:szCs w:val="24"/>
          <w:lang w:val="id-ID" w:eastAsia="id-ID"/>
        </w:rPr>
      </w:pPr>
      <w:r w:rsidRPr="00BE4552">
        <w:rPr>
          <w:rFonts w:ascii="Garamond" w:eastAsia="Calibri" w:hAnsi="Garamond" w:cs="Times New Roman"/>
          <w:sz w:val="24"/>
          <w:szCs w:val="24"/>
          <w:lang w:val="id-ID"/>
        </w:rPr>
        <w:t xml:space="preserve">Minat sangatlah diperlukan dalam proses pembelajaran, minat yang dapat mempengaruhi siswa disebut dengan minat belajar. </w:t>
      </w:r>
      <w:r w:rsidRPr="00BE4552">
        <w:rPr>
          <w:rFonts w:ascii="Garamond" w:eastAsia="Calibri" w:hAnsi="Garamond" w:cs="Times New Roman"/>
          <w:sz w:val="24"/>
          <w:szCs w:val="24"/>
        </w:rPr>
        <w:t xml:space="preserve">Menurut Slameto </w:t>
      </w:r>
      <w:r w:rsidRPr="00BE4552">
        <w:rPr>
          <w:rFonts w:ascii="Garamond" w:eastAsia="Calibri" w:hAnsi="Garamond" w:cs="Times New Roman"/>
          <w:noProof/>
          <w:sz w:val="24"/>
          <w:szCs w:val="24"/>
        </w:rPr>
        <w:t>(Rojabiyah dan Setiawan, 2019)</w:t>
      </w:r>
      <w:r w:rsidRPr="00BE4552">
        <w:rPr>
          <w:rFonts w:ascii="Garamond" w:eastAsia="Calibri" w:hAnsi="Garamond" w:cs="Times New Roman"/>
          <w:sz w:val="24"/>
          <w:szCs w:val="24"/>
        </w:rPr>
        <w:t xml:space="preserve"> m</w:t>
      </w:r>
      <w:r w:rsidRPr="00BE4552">
        <w:rPr>
          <w:rFonts w:ascii="Garamond" w:eastAsia="Times New Roman" w:hAnsi="Garamond" w:cs="Times New Roman"/>
          <w:sz w:val="24"/>
          <w:szCs w:val="24"/>
          <w:lang w:eastAsia="id-ID"/>
        </w:rPr>
        <w:t>inat belajar adalah kecenderungan seseorang yang tetap untuk mengenang dan memfokuskan pikirannya kepada beberapa kegiatan.</w:t>
      </w:r>
      <w:r w:rsidRPr="00BE4552">
        <w:rPr>
          <w:rFonts w:ascii="Garamond" w:eastAsia="Times New Roman" w:hAnsi="Garamond" w:cs="Times New Roman"/>
          <w:sz w:val="24"/>
          <w:szCs w:val="24"/>
          <w:lang w:val="id-ID" w:eastAsia="id-ID"/>
        </w:rPr>
        <w:t xml:space="preserve">  </w:t>
      </w:r>
      <w:r w:rsidR="00940FA9" w:rsidRPr="00BE4552">
        <w:rPr>
          <w:rFonts w:ascii="Garamond" w:eastAsia="Calibri" w:hAnsi="Garamond" w:cs="Times New Roman"/>
          <w:sz w:val="24"/>
          <w:szCs w:val="24"/>
          <w:lang w:val="id-ID"/>
        </w:rPr>
        <w:t xml:space="preserve">Terdapat indikator minat belajar yang digunakan untuk menjadi tolak ukur tinggi atau rendahnya minat belajar siswa. Berikut indikator minat belajar </w:t>
      </w:r>
      <w:r w:rsidR="00940FA9" w:rsidRPr="00BE4552">
        <w:rPr>
          <w:rFonts w:ascii="Garamond" w:eastAsia="Times New Roman" w:hAnsi="Garamond" w:cs="Times New Roman"/>
          <w:sz w:val="24"/>
          <w:szCs w:val="24"/>
        </w:rPr>
        <w:t>indikator dari minat belajar</w:t>
      </w:r>
      <w:r w:rsidR="00940FA9" w:rsidRPr="00BE4552">
        <w:rPr>
          <w:rFonts w:ascii="Garamond" w:eastAsia="Times New Roman" w:hAnsi="Garamond" w:cs="Times New Roman"/>
          <w:sz w:val="24"/>
          <w:szCs w:val="24"/>
          <w:lang w:val="id-ID"/>
        </w:rPr>
        <w:t xml:space="preserve"> menurut </w:t>
      </w:r>
      <w:r w:rsidR="00940FA9" w:rsidRPr="00BE4552">
        <w:rPr>
          <w:rFonts w:ascii="Garamond" w:eastAsia="Times New Roman" w:hAnsi="Garamond" w:cs="Times New Roman"/>
          <w:sz w:val="24"/>
          <w:szCs w:val="24"/>
          <w:lang w:eastAsia="id-ID"/>
        </w:rPr>
        <w:t xml:space="preserve">Bown </w:t>
      </w:r>
      <w:r w:rsidR="00940FA9" w:rsidRPr="00BE4552">
        <w:rPr>
          <w:rFonts w:ascii="Garamond" w:eastAsia="Times New Roman" w:hAnsi="Garamond" w:cs="Times New Roman"/>
          <w:noProof/>
          <w:sz w:val="24"/>
          <w:szCs w:val="24"/>
          <w:lang w:eastAsia="id-ID"/>
        </w:rPr>
        <w:t>(Hamidah dan Setiawan, 2019)</w:t>
      </w:r>
      <w:r w:rsidR="00940FA9" w:rsidRPr="00BE4552">
        <w:rPr>
          <w:rFonts w:ascii="Garamond" w:eastAsia="Times New Roman" w:hAnsi="Garamond" w:cs="Times New Roman"/>
          <w:sz w:val="24"/>
          <w:szCs w:val="24"/>
        </w:rPr>
        <w:t xml:space="preserve"> yaitu: 1) Perasaan senang, 2) Ketertarikan, 3) Perhatian dan keterlibatan dalam belajar,4) rajin belajar dan rajin mengerjakan tugas, 5) tekun dan disiplin dalam belajar,6) memiliki jadwal belajar.</w:t>
      </w:r>
      <w:r w:rsidRPr="00BE4552">
        <w:rPr>
          <w:rFonts w:ascii="Garamond" w:eastAsia="Times New Roman" w:hAnsi="Garamond" w:cs="Times New Roman"/>
          <w:sz w:val="24"/>
          <w:szCs w:val="24"/>
          <w:lang w:val="id-ID" w:eastAsia="id-ID"/>
        </w:rPr>
        <w:t xml:space="preserve">Minat belajar siswa memiliki pengaruh yang besar terhadap proses pembelajaran siswa. </w:t>
      </w:r>
    </w:p>
    <w:p w:rsidR="00234794" w:rsidRPr="00BE4552" w:rsidRDefault="00940FA9" w:rsidP="003769BF">
      <w:pPr>
        <w:ind w:firstLine="709"/>
        <w:rPr>
          <w:rFonts w:ascii="Garamond" w:hAnsi="Garamond" w:cs="Times New Roman"/>
          <w:sz w:val="24"/>
          <w:szCs w:val="24"/>
          <w:lang w:val="id-ID"/>
        </w:rPr>
      </w:pPr>
      <w:r w:rsidRPr="00BE4552">
        <w:rPr>
          <w:rFonts w:ascii="Garamond" w:eastAsia="Times New Roman" w:hAnsi="Garamond" w:cs="Times New Roman"/>
          <w:sz w:val="24"/>
          <w:szCs w:val="24"/>
          <w:lang w:val="id-ID" w:eastAsia="id-ID"/>
        </w:rPr>
        <w:t>M</w:t>
      </w:r>
      <w:r w:rsidR="0034042A" w:rsidRPr="00BE4552">
        <w:rPr>
          <w:rFonts w:ascii="Garamond" w:eastAsia="Times New Roman" w:hAnsi="Garamond" w:cs="Times New Roman"/>
          <w:sz w:val="24"/>
          <w:szCs w:val="24"/>
          <w:lang w:val="id-ID" w:eastAsia="id-ID"/>
        </w:rPr>
        <w:t xml:space="preserve">ateri yang dipelajari sesuai dengan minat siswa, maka rasa keinginan yang besar untuk memahami bahkan mendalami bahan pelajaran itu. Menurut </w:t>
      </w:r>
      <w:r w:rsidR="0034042A" w:rsidRPr="00BE4552">
        <w:rPr>
          <w:rFonts w:ascii="Garamond" w:eastAsia="Times New Roman" w:hAnsi="Garamond" w:cs="Times New Roman"/>
          <w:noProof/>
          <w:sz w:val="24"/>
          <w:szCs w:val="24"/>
          <w:lang w:val="id-ID" w:eastAsia="id-ID"/>
        </w:rPr>
        <w:t>Khairani (2017) minat besar pengaruhnya terhadap aktivitas belajar akan mendorong individu bersungguh-sungguh, senang mengikuti penyajian peajaran tertentu, dan dapat menyelesaikan kesulitan-kesulitan dalam belajar atau menyelesaikan soal-soal praktikum. Pada nyatanya minat be</w:t>
      </w:r>
      <w:r w:rsidRPr="00BE4552">
        <w:rPr>
          <w:rFonts w:ascii="Garamond" w:eastAsia="Times New Roman" w:hAnsi="Garamond" w:cs="Times New Roman"/>
          <w:noProof/>
          <w:sz w:val="24"/>
          <w:szCs w:val="24"/>
          <w:lang w:val="id-ID" w:eastAsia="id-ID"/>
        </w:rPr>
        <w:t>lajar siswa pada pembelajaran ma</w:t>
      </w:r>
      <w:r w:rsidR="0034042A" w:rsidRPr="00BE4552">
        <w:rPr>
          <w:rFonts w:ascii="Garamond" w:eastAsia="Times New Roman" w:hAnsi="Garamond" w:cs="Times New Roman"/>
          <w:noProof/>
          <w:sz w:val="24"/>
          <w:szCs w:val="24"/>
          <w:lang w:val="id-ID" w:eastAsia="id-ID"/>
        </w:rPr>
        <w:t>tematik masih tergolong rendah</w:t>
      </w:r>
      <w:r w:rsidR="000A5088" w:rsidRPr="00BE4552">
        <w:rPr>
          <w:rFonts w:ascii="Garamond" w:eastAsia="Times New Roman" w:hAnsi="Garamond" w:cs="Times New Roman"/>
          <w:noProof/>
          <w:sz w:val="24"/>
          <w:szCs w:val="24"/>
          <w:lang w:val="id-ID" w:eastAsia="id-ID"/>
        </w:rPr>
        <w:t xml:space="preserve"> sehingga dapat mempengaruhi kemampuan matematis siswa</w:t>
      </w:r>
      <w:r w:rsidR="0034042A" w:rsidRPr="00BE4552">
        <w:rPr>
          <w:rFonts w:ascii="Garamond" w:eastAsia="Times New Roman" w:hAnsi="Garamond" w:cs="Times New Roman"/>
          <w:noProof/>
          <w:sz w:val="24"/>
          <w:szCs w:val="24"/>
          <w:lang w:val="id-ID" w:eastAsia="id-ID"/>
        </w:rPr>
        <w:t xml:space="preserve">.  </w:t>
      </w:r>
      <w:r w:rsidRPr="00BE4552">
        <w:rPr>
          <w:rFonts w:ascii="Garamond" w:eastAsia="Times New Roman" w:hAnsi="Garamond" w:cs="Times New Roman"/>
          <w:noProof/>
          <w:sz w:val="24"/>
          <w:szCs w:val="24"/>
          <w:lang w:val="id-ID" w:eastAsia="id-ID"/>
        </w:rPr>
        <w:t xml:space="preserve">Menurut </w:t>
      </w:r>
      <w:r w:rsidRPr="00BE4552">
        <w:rPr>
          <w:rFonts w:ascii="Garamond" w:hAnsi="Garamond" w:cs="Times New Roman"/>
          <w:noProof/>
          <w:sz w:val="24"/>
          <w:szCs w:val="24"/>
        </w:rPr>
        <w:t xml:space="preserve">Tambunan (2016) menyatakan bahwa tinggi rendahnya </w:t>
      </w:r>
      <w:r w:rsidR="000A5088" w:rsidRPr="00BE4552">
        <w:rPr>
          <w:rFonts w:ascii="Garamond" w:hAnsi="Garamond" w:cs="Times New Roman"/>
          <w:sz w:val="24"/>
          <w:szCs w:val="24"/>
        </w:rPr>
        <w:t>kemampuan</w:t>
      </w:r>
      <w:r w:rsidRPr="00BE4552">
        <w:rPr>
          <w:rFonts w:ascii="Garamond" w:hAnsi="Garamond" w:cs="Times New Roman"/>
          <w:sz w:val="24"/>
          <w:szCs w:val="24"/>
        </w:rPr>
        <w:t xml:space="preserve"> matematis siswa bergantung kepada tinggi rendahnya minat belajar siswa.</w:t>
      </w:r>
    </w:p>
    <w:p w:rsidR="00D53C41" w:rsidRPr="00BE4552" w:rsidRDefault="00574FD6" w:rsidP="003769BF">
      <w:pPr>
        <w:ind w:firstLine="709"/>
        <w:rPr>
          <w:rFonts w:ascii="Garamond" w:hAnsi="Garamond" w:cs="Times New Roman"/>
          <w:sz w:val="24"/>
          <w:szCs w:val="24"/>
          <w:lang w:val="id-ID"/>
        </w:rPr>
      </w:pPr>
      <w:r w:rsidRPr="00BE4552">
        <w:rPr>
          <w:rFonts w:ascii="Garamond" w:hAnsi="Garamond" w:cs="Times New Roman"/>
          <w:sz w:val="24"/>
          <w:szCs w:val="24"/>
          <w:lang w:val="id-ID"/>
        </w:rPr>
        <w:t xml:space="preserve">Terdapat beberapa kemampuan matematis siswa yang telah dirumusakan oleh </w:t>
      </w:r>
      <w:r w:rsidRPr="00BE4552">
        <w:rPr>
          <w:rFonts w:ascii="Garamond" w:hAnsi="Garamond" w:cs="Times New Roman"/>
          <w:i/>
          <w:iCs/>
          <w:color w:val="000000"/>
          <w:sz w:val="24"/>
          <w:szCs w:val="24"/>
        </w:rPr>
        <w:t xml:space="preserve">National Council of Teacher of </w:t>
      </w:r>
      <w:r w:rsidRPr="00BE4552">
        <w:rPr>
          <w:rFonts w:ascii="Garamond" w:hAnsi="Garamond" w:cs="Times New Roman"/>
          <w:i/>
          <w:iCs/>
          <w:sz w:val="24"/>
          <w:szCs w:val="24"/>
        </w:rPr>
        <w:t>Mathematics</w:t>
      </w:r>
      <w:r w:rsidRPr="00BE4552">
        <w:rPr>
          <w:rFonts w:ascii="Garamond" w:hAnsi="Garamond" w:cs="Times New Roman"/>
          <w:iCs/>
          <w:sz w:val="24"/>
          <w:szCs w:val="24"/>
        </w:rPr>
        <w:t xml:space="preserve"> </w:t>
      </w:r>
      <w:sdt>
        <w:sdtPr>
          <w:rPr>
            <w:rFonts w:ascii="Garamond" w:hAnsi="Garamond" w:cs="Times New Roman"/>
            <w:iCs/>
            <w:sz w:val="24"/>
            <w:szCs w:val="24"/>
          </w:rPr>
          <w:id w:val="461175"/>
          <w:citation/>
        </w:sdtPr>
        <w:sdtContent>
          <w:r w:rsidR="005B19E5" w:rsidRPr="00BE4552">
            <w:rPr>
              <w:rFonts w:ascii="Garamond" w:hAnsi="Garamond" w:cs="Times New Roman"/>
              <w:iCs/>
              <w:sz w:val="24"/>
              <w:szCs w:val="24"/>
            </w:rPr>
            <w:fldChar w:fldCharType="begin"/>
          </w:r>
          <w:r w:rsidRPr="00BE4552">
            <w:rPr>
              <w:rFonts w:ascii="Garamond" w:hAnsi="Garamond" w:cs="Times New Roman"/>
              <w:iCs/>
              <w:sz w:val="24"/>
              <w:szCs w:val="24"/>
            </w:rPr>
            <w:instrText xml:space="preserve"> CITATION Rah191 \l 1057  </w:instrText>
          </w:r>
          <w:r w:rsidR="005B19E5" w:rsidRPr="00BE4552">
            <w:rPr>
              <w:rFonts w:ascii="Garamond" w:hAnsi="Garamond" w:cs="Times New Roman"/>
              <w:iCs/>
              <w:sz w:val="24"/>
              <w:szCs w:val="24"/>
            </w:rPr>
            <w:fldChar w:fldCharType="separate"/>
          </w:r>
          <w:r w:rsidR="00D12379" w:rsidRPr="00D12379">
            <w:rPr>
              <w:rFonts w:ascii="Garamond" w:hAnsi="Garamond" w:cs="Times New Roman"/>
              <w:noProof/>
              <w:sz w:val="24"/>
              <w:szCs w:val="24"/>
            </w:rPr>
            <w:t>(Rahmayani &amp; Effendi, 2019)</w:t>
          </w:r>
          <w:r w:rsidR="005B19E5" w:rsidRPr="00BE4552">
            <w:rPr>
              <w:rFonts w:ascii="Garamond" w:hAnsi="Garamond" w:cs="Times New Roman"/>
              <w:iCs/>
              <w:sz w:val="24"/>
              <w:szCs w:val="24"/>
            </w:rPr>
            <w:fldChar w:fldCharType="end"/>
          </w:r>
        </w:sdtContent>
      </w:sdt>
      <w:r w:rsidRPr="00BE4552">
        <w:rPr>
          <w:rFonts w:ascii="Garamond" w:hAnsi="Garamond" w:cs="Times New Roman"/>
          <w:i/>
          <w:iCs/>
          <w:sz w:val="24"/>
          <w:szCs w:val="24"/>
        </w:rPr>
        <w:t xml:space="preserve"> </w:t>
      </w:r>
      <w:r w:rsidRPr="00BE4552">
        <w:rPr>
          <w:rFonts w:ascii="Garamond" w:hAnsi="Garamond" w:cs="Times New Roman"/>
          <w:sz w:val="24"/>
          <w:szCs w:val="24"/>
        </w:rPr>
        <w:t xml:space="preserve">yaitu </w:t>
      </w:r>
      <w:r w:rsidRPr="00BE4552">
        <w:rPr>
          <w:rFonts w:ascii="Garamond" w:hAnsi="Garamond" w:cs="Times New Roman"/>
          <w:i/>
          <w:iCs/>
          <w:color w:val="000000"/>
          <w:sz w:val="24"/>
          <w:szCs w:val="24"/>
        </w:rPr>
        <w:t xml:space="preserve"> </w:t>
      </w:r>
      <w:r w:rsidRPr="00BE4552">
        <w:rPr>
          <w:rFonts w:ascii="Garamond" w:hAnsi="Garamond" w:cs="Times New Roman"/>
          <w:iCs/>
          <w:color w:val="000000"/>
          <w:sz w:val="24"/>
          <w:szCs w:val="24"/>
        </w:rPr>
        <w:t>salah satu dari kemampuan matematis siswa terdapat kemampuan komunikasi matematis siswa.</w:t>
      </w:r>
      <w:r w:rsidRPr="00BE4552">
        <w:rPr>
          <w:rFonts w:ascii="Garamond" w:hAnsi="Garamond" w:cs="Times New Roman"/>
          <w:iCs/>
          <w:color w:val="000000"/>
          <w:sz w:val="24"/>
          <w:szCs w:val="24"/>
          <w:lang w:val="id-ID"/>
        </w:rPr>
        <w:t xml:space="preserve"> Kemampuan komunikasi matematis merupakan kemampuan yang mendasar dari pembelajaran matematika. </w:t>
      </w:r>
      <w:r w:rsidRPr="00BE4552">
        <w:rPr>
          <w:rFonts w:ascii="Garamond" w:hAnsi="Garamond" w:cs="Times New Roman"/>
          <w:sz w:val="24"/>
          <w:szCs w:val="24"/>
        </w:rPr>
        <w:t xml:space="preserve">Menurut </w:t>
      </w:r>
      <w:r w:rsidRPr="00BE4552">
        <w:rPr>
          <w:rFonts w:ascii="Garamond" w:hAnsi="Garamond" w:cs="Times New Roman"/>
          <w:i/>
          <w:iCs/>
          <w:sz w:val="24"/>
          <w:szCs w:val="24"/>
        </w:rPr>
        <w:t xml:space="preserve">National Council of Teacher of Mathematics </w:t>
      </w:r>
      <w:r w:rsidRPr="00BE4552">
        <w:rPr>
          <w:rFonts w:ascii="Garamond" w:hAnsi="Garamond" w:cs="Times New Roman"/>
          <w:sz w:val="24"/>
          <w:szCs w:val="24"/>
        </w:rPr>
        <w:t xml:space="preserve">(NCTM) </w:t>
      </w:r>
      <w:sdt>
        <w:sdtPr>
          <w:rPr>
            <w:rFonts w:ascii="Garamond" w:hAnsi="Garamond"/>
            <w:sz w:val="24"/>
            <w:szCs w:val="24"/>
          </w:rPr>
          <w:id w:val="12145844"/>
          <w:citation/>
        </w:sdtPr>
        <w:sdtContent>
          <w:r w:rsidR="005B19E5" w:rsidRPr="00BE4552">
            <w:rPr>
              <w:rFonts w:ascii="Garamond" w:hAnsi="Garamond" w:cs="Times New Roman"/>
              <w:sz w:val="24"/>
              <w:szCs w:val="24"/>
            </w:rPr>
            <w:fldChar w:fldCharType="begin"/>
          </w:r>
          <w:r w:rsidRPr="00BE4552">
            <w:rPr>
              <w:rFonts w:ascii="Garamond" w:hAnsi="Garamond" w:cs="Times New Roman"/>
              <w:sz w:val="24"/>
              <w:szCs w:val="24"/>
            </w:rPr>
            <w:instrText xml:space="preserve"> CITATION Rit19 \l 1057  </w:instrText>
          </w:r>
          <w:r w:rsidR="005B19E5" w:rsidRPr="00BE4552">
            <w:rPr>
              <w:rFonts w:ascii="Garamond" w:hAnsi="Garamond" w:cs="Times New Roman"/>
              <w:sz w:val="24"/>
              <w:szCs w:val="24"/>
            </w:rPr>
            <w:fldChar w:fldCharType="separate"/>
          </w:r>
          <w:r w:rsidR="00D12379" w:rsidRPr="00D12379">
            <w:rPr>
              <w:rFonts w:ascii="Garamond" w:hAnsi="Garamond" w:cs="Times New Roman"/>
              <w:noProof/>
              <w:sz w:val="24"/>
              <w:szCs w:val="24"/>
            </w:rPr>
            <w:t>(Ritonga, 2019)</w:t>
          </w:r>
          <w:r w:rsidR="005B19E5" w:rsidRPr="00BE4552">
            <w:rPr>
              <w:rFonts w:ascii="Garamond" w:hAnsi="Garamond" w:cs="Times New Roman"/>
              <w:sz w:val="24"/>
              <w:szCs w:val="24"/>
            </w:rPr>
            <w:fldChar w:fldCharType="end"/>
          </w:r>
        </w:sdtContent>
      </w:sdt>
      <w:r w:rsidRPr="00BE4552">
        <w:rPr>
          <w:rFonts w:ascii="Garamond" w:hAnsi="Garamond" w:cs="Times New Roman"/>
          <w:sz w:val="24"/>
          <w:szCs w:val="24"/>
        </w:rPr>
        <w:t xml:space="preserve"> komunikasi merupakan bagian yang esensial dari matematika dan pendidikan matematika.</w:t>
      </w:r>
      <w:r w:rsidR="00CD4EB5" w:rsidRPr="00BE4552">
        <w:rPr>
          <w:rFonts w:ascii="Garamond" w:hAnsi="Garamond" w:cs="Times New Roman"/>
          <w:sz w:val="24"/>
          <w:szCs w:val="24"/>
          <w:lang w:val="id-ID"/>
        </w:rPr>
        <w:t xml:space="preserve"> </w:t>
      </w:r>
      <w:r w:rsidR="008B363D" w:rsidRPr="00BE4552">
        <w:rPr>
          <w:rFonts w:ascii="Garamond" w:hAnsi="Garamond" w:cs="Times New Roman"/>
          <w:sz w:val="24"/>
          <w:szCs w:val="24"/>
          <w:lang w:val="id-ID"/>
        </w:rPr>
        <w:t xml:space="preserve">Sejalan dengan hal tersebut menurut </w:t>
      </w:r>
      <w:r w:rsidR="008B363D" w:rsidRPr="00BE4552">
        <w:rPr>
          <w:rFonts w:ascii="Garamond" w:hAnsi="Garamond" w:cs="Times New Roman"/>
          <w:sz w:val="24"/>
          <w:szCs w:val="24"/>
        </w:rPr>
        <w:t>Permendikbud Nomor 21 Tahun 2016 Tentang Standar Isi</w:t>
      </w:r>
      <w:r w:rsidR="00A10C26">
        <w:rPr>
          <w:rFonts w:ascii="Garamond" w:hAnsi="Garamond" w:cs="Times New Roman"/>
          <w:sz w:val="24"/>
          <w:szCs w:val="24"/>
        </w:rPr>
        <w:t xml:space="preserve"> Pendidikan Dasar dan Menengah </w:t>
      </w:r>
      <w:r w:rsidR="00A10C26">
        <w:rPr>
          <w:rFonts w:ascii="Garamond" w:hAnsi="Garamond" w:cs="Times New Roman"/>
          <w:sz w:val="24"/>
          <w:szCs w:val="24"/>
          <w:lang w:val="id-ID"/>
        </w:rPr>
        <w:t>m</w:t>
      </w:r>
      <w:r w:rsidR="008B363D" w:rsidRPr="00BE4552">
        <w:rPr>
          <w:rFonts w:ascii="Garamond" w:hAnsi="Garamond" w:cs="Times New Roman"/>
          <w:sz w:val="24"/>
          <w:szCs w:val="24"/>
        </w:rPr>
        <w:t>emiliki kemampuan mengkomunikasikan gagasan matematika dengan jelas.</w:t>
      </w:r>
      <w:r w:rsidR="008B363D" w:rsidRPr="00BE4552">
        <w:rPr>
          <w:rFonts w:ascii="Garamond" w:hAnsi="Garamond" w:cs="Times New Roman"/>
          <w:sz w:val="24"/>
          <w:szCs w:val="24"/>
          <w:lang w:val="id-ID"/>
        </w:rPr>
        <w:t xml:space="preserve"> </w:t>
      </w:r>
      <w:r w:rsidR="002A3CDF" w:rsidRPr="00BE4552">
        <w:rPr>
          <w:rFonts w:ascii="Garamond" w:hAnsi="Garamond" w:cs="Times New Roman"/>
          <w:sz w:val="24"/>
          <w:szCs w:val="24"/>
          <w:lang w:val="id-ID"/>
        </w:rPr>
        <w:t>Komunikasi matematis merupakan suatu kegiatan pertukaran informasi dari penyalur kepada penerima informasi</w:t>
      </w:r>
      <w:r w:rsidR="00D53C41" w:rsidRPr="00BE4552">
        <w:rPr>
          <w:rFonts w:ascii="Garamond" w:hAnsi="Garamond" w:cs="Times New Roman"/>
          <w:sz w:val="24"/>
          <w:szCs w:val="24"/>
          <w:lang w:val="id-ID"/>
        </w:rPr>
        <w:t xml:space="preserve"> baik secara lisan maupun tulisan</w:t>
      </w:r>
      <w:r w:rsidR="002A3CDF" w:rsidRPr="00BE4552">
        <w:rPr>
          <w:rFonts w:ascii="Garamond" w:hAnsi="Garamond" w:cs="Times New Roman"/>
          <w:sz w:val="24"/>
          <w:szCs w:val="24"/>
          <w:lang w:val="id-ID"/>
        </w:rPr>
        <w:t>.</w:t>
      </w:r>
      <w:r w:rsidR="00D53C41" w:rsidRPr="00BE4552">
        <w:rPr>
          <w:rFonts w:ascii="Garamond" w:hAnsi="Garamond" w:cs="Times New Roman"/>
          <w:sz w:val="24"/>
          <w:szCs w:val="24"/>
          <w:lang w:val="id-ID"/>
        </w:rPr>
        <w:t xml:space="preserve"> </w:t>
      </w:r>
      <w:r w:rsidR="00D53C41" w:rsidRPr="00BE4552">
        <w:rPr>
          <w:rFonts w:ascii="Garamond" w:hAnsi="Garamond" w:cs="Times New Roman"/>
          <w:sz w:val="24"/>
          <w:szCs w:val="24"/>
        </w:rPr>
        <w:t xml:space="preserve">Menurut Auliana </w:t>
      </w:r>
      <w:r w:rsidR="00D53C41" w:rsidRPr="00BE4552">
        <w:rPr>
          <w:rFonts w:ascii="Garamond" w:hAnsi="Garamond" w:cs="Times New Roman"/>
          <w:noProof/>
          <w:sz w:val="24"/>
          <w:szCs w:val="24"/>
        </w:rPr>
        <w:t>(Fatkhiyyah, dkk, 2019)</w:t>
      </w:r>
      <w:r w:rsidR="00D53C41" w:rsidRPr="00BE4552">
        <w:rPr>
          <w:rFonts w:ascii="Garamond" w:hAnsi="Garamond" w:cs="Times New Roman"/>
          <w:sz w:val="24"/>
          <w:szCs w:val="24"/>
        </w:rPr>
        <w:t xml:space="preserve"> bahwa kemampuan komunikasi matematika adalah kemampuan menerima gagasan/ide matematika dari orang lain secara teliti, kritis, dan evaluatif kemudian memahaminya untuk mempertajam pemahamannya terhadap matematika, dan juga sebagai kemampuan dalam menyampaikan gagasan/ teori/ ide matematika baik secara lisan maupun tuliasan.</w:t>
      </w:r>
      <w:r w:rsidR="002A3CDF" w:rsidRPr="00BE4552">
        <w:rPr>
          <w:rFonts w:ascii="Garamond" w:hAnsi="Garamond" w:cs="Times New Roman"/>
          <w:sz w:val="24"/>
          <w:szCs w:val="24"/>
          <w:lang w:val="id-ID"/>
        </w:rPr>
        <w:t xml:space="preserve"> </w:t>
      </w:r>
      <w:r w:rsidR="00D53C41" w:rsidRPr="00BE4552">
        <w:rPr>
          <w:rFonts w:ascii="Garamond" w:hAnsi="Garamond" w:cs="Times New Roman"/>
          <w:sz w:val="24"/>
          <w:szCs w:val="24"/>
          <w:lang w:val="id-ID"/>
        </w:rPr>
        <w:t xml:space="preserve">Terdapat beberapa indikator kemampuan komunikasi matematis menurut </w:t>
      </w:r>
      <w:r w:rsidR="00D53C41" w:rsidRPr="00BE4552">
        <w:rPr>
          <w:rFonts w:ascii="Garamond" w:hAnsi="Garamond" w:cs="Times New Roman"/>
          <w:sz w:val="24"/>
          <w:szCs w:val="24"/>
        </w:rPr>
        <w:t xml:space="preserve">Soemarmo </w:t>
      </w:r>
      <w:sdt>
        <w:sdtPr>
          <w:rPr>
            <w:rFonts w:ascii="Garamond" w:hAnsi="Garamond" w:cs="Times New Roman"/>
            <w:sz w:val="24"/>
            <w:szCs w:val="24"/>
          </w:rPr>
          <w:id w:val="49783181"/>
          <w:citation/>
        </w:sdtPr>
        <w:sdtContent>
          <w:r w:rsidR="005B19E5" w:rsidRPr="00BE4552">
            <w:rPr>
              <w:rFonts w:ascii="Garamond" w:hAnsi="Garamond" w:cs="Times New Roman"/>
              <w:sz w:val="24"/>
              <w:szCs w:val="24"/>
            </w:rPr>
            <w:fldChar w:fldCharType="begin"/>
          </w:r>
          <w:r w:rsidR="00D53C41" w:rsidRPr="00BE4552">
            <w:rPr>
              <w:rFonts w:ascii="Garamond" w:hAnsi="Garamond" w:cs="Times New Roman"/>
              <w:sz w:val="24"/>
              <w:szCs w:val="24"/>
            </w:rPr>
            <w:instrText xml:space="preserve"> CITATION Hen19 \l 1057 </w:instrText>
          </w:r>
          <w:r w:rsidR="005B19E5" w:rsidRPr="00BE4552">
            <w:rPr>
              <w:rFonts w:ascii="Garamond" w:hAnsi="Garamond" w:cs="Times New Roman"/>
              <w:sz w:val="24"/>
              <w:szCs w:val="24"/>
            </w:rPr>
            <w:fldChar w:fldCharType="separate"/>
          </w:r>
          <w:r w:rsidR="00D12379" w:rsidRPr="00D12379">
            <w:rPr>
              <w:rFonts w:ascii="Garamond" w:hAnsi="Garamond" w:cs="Times New Roman"/>
              <w:noProof/>
              <w:sz w:val="24"/>
              <w:szCs w:val="24"/>
            </w:rPr>
            <w:t>(Hendriana &amp; Suemarmo, 2019)</w:t>
          </w:r>
          <w:r w:rsidR="005B19E5" w:rsidRPr="00BE4552">
            <w:rPr>
              <w:rFonts w:ascii="Garamond" w:hAnsi="Garamond" w:cs="Times New Roman"/>
              <w:sz w:val="24"/>
              <w:szCs w:val="24"/>
            </w:rPr>
            <w:fldChar w:fldCharType="end"/>
          </w:r>
        </w:sdtContent>
      </w:sdt>
      <w:r w:rsidR="00D53C41" w:rsidRPr="00BE4552">
        <w:rPr>
          <w:rFonts w:ascii="Garamond" w:eastAsiaTheme="minorEastAsia" w:hAnsi="Garamond" w:cs="Times New Roman"/>
          <w:sz w:val="24"/>
          <w:szCs w:val="24"/>
        </w:rPr>
        <w:t xml:space="preserve"> </w:t>
      </w:r>
      <w:r w:rsidR="002A3CDF" w:rsidRPr="00BE4552">
        <w:rPr>
          <w:rFonts w:ascii="Garamond" w:eastAsiaTheme="minorEastAsia" w:hAnsi="Garamond" w:cs="Times New Roman"/>
          <w:sz w:val="24"/>
          <w:szCs w:val="24"/>
        </w:rPr>
        <w:t>1)</w:t>
      </w:r>
      <w:r w:rsidR="002A3CDF" w:rsidRPr="00BE4552">
        <w:rPr>
          <w:rFonts w:ascii="Garamond" w:hAnsi="Garamond" w:cs="Times New Roman"/>
          <w:sz w:val="24"/>
          <w:szCs w:val="24"/>
        </w:rPr>
        <w:t>Menyatakan benda-benda nyata, situasi dan peristiwa sehari-hari ke dalam bentuk model matematika (gambar, tabel, diagram, grafik, ekspresi aljabar); 2) Menjelaskan ide, dan model matematika (gambar, tabel, diagram, grafik, ekspresi aljabar) ke dalam bahasa biasa; 3) Menjelaskan dan membuat pertanyaan matematika yang dipelajari; 4) Mendengarkan, berdiskusi dan menulis tentang matematika; 5) Membaca dengan pemahaman suatu prestasi tertulis; 6) Membuat konjektur, menyusun argumen, merumuskan definisi dan generalisasi.</w:t>
      </w:r>
      <w:r w:rsidRPr="00BE4552">
        <w:rPr>
          <w:rFonts w:ascii="Garamond" w:hAnsi="Garamond" w:cs="Times New Roman"/>
          <w:sz w:val="24"/>
          <w:szCs w:val="24"/>
          <w:lang w:val="id-ID"/>
        </w:rPr>
        <w:t xml:space="preserve"> </w:t>
      </w:r>
    </w:p>
    <w:p w:rsidR="003D3AA6" w:rsidRPr="00BE4552" w:rsidRDefault="00D53C41" w:rsidP="003769BF">
      <w:pPr>
        <w:ind w:firstLine="709"/>
        <w:rPr>
          <w:rFonts w:ascii="Garamond" w:eastAsia="Times New Roman" w:hAnsi="Garamond" w:cs="Times New Roman"/>
          <w:sz w:val="24"/>
          <w:szCs w:val="24"/>
          <w:lang w:val="id-ID"/>
        </w:rPr>
      </w:pPr>
      <w:r w:rsidRPr="00D12379">
        <w:rPr>
          <w:rFonts w:ascii="Garamond" w:hAnsi="Garamond" w:cs="Times New Roman"/>
          <w:sz w:val="24"/>
          <w:szCs w:val="24"/>
          <w:lang w:val="id-ID"/>
        </w:rPr>
        <w:t xml:space="preserve">Kemampuan komunikasi matematis merupakan salah satu kemampuan terpenting dalam </w:t>
      </w:r>
      <w:r w:rsidRPr="00D12379">
        <w:rPr>
          <w:rFonts w:ascii="Garamond" w:hAnsi="Garamond" w:cs="Times New Roman"/>
          <w:sz w:val="24"/>
          <w:szCs w:val="24"/>
          <w:lang w:val="id-ID"/>
        </w:rPr>
        <w:lastRenderedPageBreak/>
        <w:t>pembelajaran matematika</w:t>
      </w:r>
      <w:r w:rsidR="00D12379" w:rsidRPr="00D12379">
        <w:rPr>
          <w:rFonts w:ascii="Garamond" w:hAnsi="Garamond" w:cs="Times New Roman"/>
          <w:sz w:val="24"/>
          <w:szCs w:val="24"/>
          <w:lang w:val="id-ID"/>
        </w:rPr>
        <w:t xml:space="preserve">. Menurut Asikin </w:t>
      </w:r>
      <w:sdt>
        <w:sdtPr>
          <w:rPr>
            <w:rFonts w:ascii="Garamond" w:hAnsi="Garamond" w:cs="Times New Roman"/>
            <w:sz w:val="24"/>
            <w:szCs w:val="24"/>
            <w:lang w:val="id-ID"/>
          </w:rPr>
          <w:id w:val="3210594"/>
          <w:citation/>
        </w:sdtPr>
        <w:sdtContent>
          <w:r w:rsidR="005B19E5" w:rsidRPr="00D12379">
            <w:rPr>
              <w:rFonts w:ascii="Garamond" w:hAnsi="Garamond" w:cs="Times New Roman"/>
              <w:sz w:val="24"/>
              <w:szCs w:val="24"/>
              <w:lang w:val="id-ID"/>
            </w:rPr>
            <w:fldChar w:fldCharType="begin"/>
          </w:r>
          <w:r w:rsidR="00D12379" w:rsidRPr="00D12379">
            <w:rPr>
              <w:rFonts w:ascii="Garamond" w:hAnsi="Garamond" w:cs="Times New Roman"/>
              <w:sz w:val="24"/>
              <w:szCs w:val="24"/>
              <w:lang w:val="id-ID"/>
            </w:rPr>
            <w:instrText xml:space="preserve"> CITATION Qon19 \l 1057 </w:instrText>
          </w:r>
          <w:r w:rsidR="005B19E5" w:rsidRPr="00D12379">
            <w:rPr>
              <w:rFonts w:ascii="Garamond" w:hAnsi="Garamond" w:cs="Times New Roman"/>
              <w:sz w:val="24"/>
              <w:szCs w:val="24"/>
              <w:lang w:val="id-ID"/>
            </w:rPr>
            <w:fldChar w:fldCharType="separate"/>
          </w:r>
          <w:r w:rsidR="00D12379" w:rsidRPr="00D12379">
            <w:rPr>
              <w:rFonts w:ascii="Garamond" w:hAnsi="Garamond" w:cs="Times New Roman"/>
              <w:noProof/>
              <w:sz w:val="24"/>
              <w:szCs w:val="24"/>
              <w:lang w:val="id-ID"/>
            </w:rPr>
            <w:t>(Qonaah, Pujiastuti, &amp; Fatah, 2019)</w:t>
          </w:r>
          <w:r w:rsidR="005B19E5" w:rsidRPr="00D12379">
            <w:rPr>
              <w:rFonts w:ascii="Garamond" w:hAnsi="Garamond" w:cs="Times New Roman"/>
              <w:sz w:val="24"/>
              <w:szCs w:val="24"/>
              <w:lang w:val="id-ID"/>
            </w:rPr>
            <w:fldChar w:fldCharType="end"/>
          </w:r>
        </w:sdtContent>
      </w:sdt>
      <w:r w:rsidR="00D12379" w:rsidRPr="00D12379">
        <w:rPr>
          <w:rFonts w:ascii="Garamond" w:hAnsi="Garamond"/>
          <w:sz w:val="24"/>
          <w:szCs w:val="24"/>
        </w:rPr>
        <w:t xml:space="preserve"> mengungkapkan bahwa peran penting komunikasi matematis dalam pembelajaran matematika antara lain untuk mengukur pemahaman matematis siswa.</w:t>
      </w:r>
      <w:r w:rsidR="00D12379">
        <w:rPr>
          <w:rFonts w:ascii="Garamond" w:hAnsi="Garamond" w:cs="Times New Roman"/>
          <w:sz w:val="24"/>
          <w:szCs w:val="24"/>
          <w:lang w:val="id-ID"/>
        </w:rPr>
        <w:t xml:space="preserve"> N</w:t>
      </w:r>
      <w:r w:rsidRPr="00D12379">
        <w:rPr>
          <w:rFonts w:ascii="Garamond" w:hAnsi="Garamond" w:cs="Times New Roman"/>
          <w:sz w:val="24"/>
          <w:szCs w:val="24"/>
          <w:lang w:val="id-ID"/>
        </w:rPr>
        <w:t>amun</w:t>
      </w:r>
      <w:r w:rsidR="00D12379">
        <w:rPr>
          <w:rFonts w:ascii="Garamond" w:hAnsi="Garamond" w:cs="Times New Roman"/>
          <w:sz w:val="24"/>
          <w:szCs w:val="24"/>
          <w:lang w:val="id-ID"/>
        </w:rPr>
        <w:t>,</w:t>
      </w:r>
      <w:r w:rsidRPr="00BE4552">
        <w:rPr>
          <w:rFonts w:ascii="Garamond" w:hAnsi="Garamond" w:cs="Times New Roman"/>
          <w:sz w:val="24"/>
          <w:szCs w:val="24"/>
          <w:lang w:val="id-ID"/>
        </w:rPr>
        <w:t xml:space="preserve"> </w:t>
      </w:r>
      <w:r w:rsidR="00574FD6" w:rsidRPr="00BE4552">
        <w:rPr>
          <w:rFonts w:ascii="Garamond" w:hAnsi="Garamond" w:cs="Times New Roman"/>
          <w:sz w:val="24"/>
          <w:szCs w:val="24"/>
          <w:lang w:val="id-ID"/>
        </w:rPr>
        <w:t xml:space="preserve">pada nyatanya kemampuan komunikasi matematis siswa masih </w:t>
      </w:r>
      <w:r w:rsidR="006437BE" w:rsidRPr="00BE4552">
        <w:rPr>
          <w:rFonts w:ascii="Garamond" w:hAnsi="Garamond" w:cs="Times New Roman"/>
          <w:sz w:val="24"/>
          <w:szCs w:val="24"/>
          <w:lang w:val="id-ID"/>
        </w:rPr>
        <w:t>berada pada kategori rendah</w:t>
      </w:r>
      <w:r w:rsidRPr="00BE4552">
        <w:rPr>
          <w:rFonts w:ascii="Garamond" w:hAnsi="Garamond" w:cs="Times New Roman"/>
          <w:sz w:val="24"/>
          <w:szCs w:val="24"/>
          <w:lang w:val="id-ID"/>
        </w:rPr>
        <w:t xml:space="preserve"> khususnya pada materi trapesium, jajargenjang dan layang-layang</w:t>
      </w:r>
      <w:r w:rsidR="006437BE" w:rsidRPr="00BE4552">
        <w:rPr>
          <w:rFonts w:ascii="Garamond" w:hAnsi="Garamond" w:cs="Times New Roman"/>
          <w:sz w:val="24"/>
          <w:szCs w:val="24"/>
          <w:lang w:val="id-ID"/>
        </w:rPr>
        <w:t xml:space="preserve">. </w:t>
      </w:r>
      <w:r w:rsidR="0078587B" w:rsidRPr="00BE4552">
        <w:rPr>
          <w:rFonts w:ascii="Garamond" w:hAnsi="Garamond" w:cs="Times New Roman"/>
          <w:sz w:val="24"/>
          <w:szCs w:val="24"/>
          <w:lang w:val="id-ID"/>
        </w:rPr>
        <w:t xml:space="preserve">Berdasarkan kesimpulan hasil penelitian  </w:t>
      </w:r>
      <w:r w:rsidR="0078587B" w:rsidRPr="00BE4552">
        <w:rPr>
          <w:rFonts w:ascii="Garamond" w:hAnsi="Garamond" w:cs="Times New Roman"/>
          <w:noProof/>
          <w:sz w:val="24"/>
          <w:szCs w:val="24"/>
        </w:rPr>
        <w:t>Sholihat &amp; Effendi (2019)</w:t>
      </w:r>
      <w:r w:rsidR="0078587B" w:rsidRPr="00BE4552">
        <w:rPr>
          <w:rFonts w:ascii="Garamond" w:hAnsi="Garamond" w:cs="Times New Roman"/>
          <w:sz w:val="24"/>
          <w:szCs w:val="24"/>
        </w:rPr>
        <w:t xml:space="preserve"> menyatakan bahwa kemampuan komunikasi matematis siswa pada </w:t>
      </w:r>
      <w:r w:rsidR="0078587B" w:rsidRPr="00BE4552">
        <w:rPr>
          <w:rFonts w:ascii="Garamond" w:hAnsi="Garamond" w:cs="Times New Roman"/>
          <w:sz w:val="24"/>
          <w:szCs w:val="24"/>
          <w:lang w:val="id-ID"/>
        </w:rPr>
        <w:t>materi segiempat berada di</w:t>
      </w:r>
      <w:r w:rsidR="0078587B" w:rsidRPr="00BE4552">
        <w:rPr>
          <w:rFonts w:ascii="Garamond" w:hAnsi="Garamond" w:cs="Times New Roman"/>
          <w:sz w:val="24"/>
          <w:szCs w:val="24"/>
        </w:rPr>
        <w:t>kategori sangat rendah.</w:t>
      </w:r>
      <w:r w:rsidR="0078587B" w:rsidRPr="00BE4552">
        <w:rPr>
          <w:rFonts w:ascii="Garamond" w:hAnsi="Garamond" w:cs="Times New Roman"/>
          <w:sz w:val="24"/>
          <w:szCs w:val="24"/>
          <w:lang w:val="id-ID"/>
        </w:rPr>
        <w:t xml:space="preserve"> Sejalan dengan hasil penelitian tersebut </w:t>
      </w:r>
      <w:r w:rsidR="0078587B" w:rsidRPr="00BE4552">
        <w:rPr>
          <w:rFonts w:ascii="Garamond" w:hAnsi="Garamond" w:cs="Times New Roman"/>
          <w:noProof/>
          <w:sz w:val="24"/>
          <w:szCs w:val="24"/>
        </w:rPr>
        <w:t xml:space="preserve">Wijayanto,dkk (2018) menyatakan bahawa </w:t>
      </w:r>
      <w:r w:rsidR="0078587B" w:rsidRPr="00BE4552">
        <w:rPr>
          <w:rFonts w:ascii="Garamond" w:hAnsi="Garamond" w:cs="Times New Roman"/>
          <w:color w:val="000000"/>
          <w:sz w:val="24"/>
          <w:szCs w:val="24"/>
        </w:rPr>
        <w:t>kemamapuan komunikasi matematis siswa SMP pada materi Segitiga dan Segiempat masih termasuk kategori rendah.</w:t>
      </w:r>
      <w:r w:rsidR="0078587B" w:rsidRPr="00BE4552">
        <w:rPr>
          <w:rFonts w:ascii="Garamond" w:hAnsi="Garamond" w:cs="Times New Roman"/>
          <w:color w:val="000000"/>
          <w:sz w:val="24"/>
          <w:szCs w:val="24"/>
          <w:lang w:val="id-ID"/>
        </w:rPr>
        <w:t xml:space="preserve"> </w:t>
      </w:r>
      <w:r w:rsidR="00001DDB" w:rsidRPr="00BE4552">
        <w:rPr>
          <w:rFonts w:ascii="Garamond" w:hAnsi="Garamond" w:cs="Times New Roman"/>
          <w:sz w:val="24"/>
          <w:szCs w:val="24"/>
          <w:lang w:val="id-ID"/>
        </w:rPr>
        <w:t xml:space="preserve">Pada dasarnya materi trapesium, jajargenjang dan layang-layang sering dijumpai dalam kehidupan sehari-hari, </w:t>
      </w:r>
      <w:r w:rsidR="0078587B" w:rsidRPr="00BE4552">
        <w:rPr>
          <w:rFonts w:ascii="Garamond" w:hAnsi="Garamond" w:cs="Times New Roman"/>
          <w:sz w:val="24"/>
          <w:szCs w:val="24"/>
          <w:lang w:val="id-ID"/>
        </w:rPr>
        <w:t xml:space="preserve">seperti contohnya menghitung luas lahan, menentukan tinggi maksimum siswa untuk melompati papan lompat kangkang dan lain sebagainya. </w:t>
      </w:r>
      <w:r w:rsidR="003D3AA6" w:rsidRPr="00BE4552">
        <w:rPr>
          <w:rFonts w:ascii="Garamond" w:eastAsia="Times New Roman" w:hAnsi="Garamond" w:cs="Times New Roman"/>
          <w:sz w:val="24"/>
          <w:szCs w:val="24"/>
          <w:lang w:val="id-ID"/>
        </w:rPr>
        <w:t xml:space="preserve">Berdasarkan latar belakang diatas, </w:t>
      </w:r>
      <w:r w:rsidR="003769BF" w:rsidRPr="00BE4552">
        <w:rPr>
          <w:rFonts w:ascii="Garamond" w:eastAsia="Times New Roman" w:hAnsi="Garamond" w:cs="Times New Roman"/>
          <w:sz w:val="24"/>
          <w:szCs w:val="24"/>
          <w:lang w:val="id-ID"/>
        </w:rPr>
        <w:t>terdapat tujuan dari penelitian ini yaitu untuk mengetahui pengaruh minat belajar terhadap kemampuan komunikasi matematis siswa SMP kelas VII.</w:t>
      </w:r>
    </w:p>
    <w:p w:rsidR="00493F99" w:rsidRPr="00BE4552" w:rsidRDefault="00B36FEE" w:rsidP="00BD02BD">
      <w:pPr>
        <w:pStyle w:val="Heading1"/>
        <w:rPr>
          <w:sz w:val="24"/>
          <w:szCs w:val="24"/>
        </w:rPr>
      </w:pPr>
      <w:r w:rsidRPr="00BE4552">
        <w:rPr>
          <w:sz w:val="24"/>
          <w:szCs w:val="24"/>
        </w:rPr>
        <w:t>METODE PENELITIAN</w:t>
      </w:r>
    </w:p>
    <w:p w:rsidR="009004CA" w:rsidRPr="00BE4552" w:rsidRDefault="00E701C8" w:rsidP="003769BF">
      <w:pPr>
        <w:ind w:firstLine="709"/>
        <w:rPr>
          <w:rFonts w:ascii="Garamond" w:hAnsi="Garamond" w:cs="Times New Roman"/>
          <w:noProof/>
          <w:sz w:val="24"/>
          <w:szCs w:val="24"/>
          <w:lang w:val="id-ID"/>
        </w:rPr>
      </w:pPr>
      <w:r w:rsidRPr="00BE4552">
        <w:rPr>
          <w:rFonts w:ascii="Garamond" w:hAnsi="Garamond" w:cs="Times New Roman"/>
          <w:sz w:val="24"/>
          <w:szCs w:val="24"/>
          <w:lang w:val="id-ID"/>
        </w:rPr>
        <w:t xml:space="preserve"> Metode penelitian yang digunakan yaitu </w:t>
      </w:r>
      <w:r w:rsidRPr="00BE4552">
        <w:rPr>
          <w:rFonts w:ascii="Garamond" w:hAnsi="Garamond" w:cs="Times New Roman"/>
          <w:i/>
          <w:noProof/>
          <w:sz w:val="24"/>
          <w:szCs w:val="24"/>
        </w:rPr>
        <w:t>correlational research</w:t>
      </w:r>
      <w:r w:rsidRPr="00BE4552">
        <w:rPr>
          <w:rFonts w:ascii="Garamond" w:hAnsi="Garamond" w:cs="Times New Roman"/>
          <w:i/>
          <w:noProof/>
          <w:sz w:val="24"/>
          <w:szCs w:val="24"/>
          <w:lang w:val="id-ID"/>
        </w:rPr>
        <w:t xml:space="preserve"> </w:t>
      </w:r>
      <w:r w:rsidRPr="00BE4552">
        <w:rPr>
          <w:rFonts w:ascii="Garamond" w:hAnsi="Garamond" w:cs="Times New Roman"/>
          <w:noProof/>
          <w:sz w:val="24"/>
          <w:szCs w:val="24"/>
          <w:lang w:val="id-ID"/>
        </w:rPr>
        <w:t xml:space="preserve">jenis regresi. </w:t>
      </w:r>
      <w:r w:rsidRPr="00BE4552">
        <w:rPr>
          <w:rFonts w:ascii="Garamond" w:hAnsi="Garamond" w:cs="Times New Roman"/>
          <w:noProof/>
          <w:sz w:val="24"/>
          <w:szCs w:val="24"/>
        </w:rPr>
        <w:t>Menurut Arifin (2011)</w:t>
      </w:r>
      <w:r w:rsidRPr="00BE4552">
        <w:rPr>
          <w:rFonts w:ascii="Garamond" w:hAnsi="Garamond" w:cs="Times New Roman"/>
          <w:i/>
          <w:noProof/>
          <w:sz w:val="24"/>
          <w:szCs w:val="24"/>
        </w:rPr>
        <w:t xml:space="preserve"> correlational research </w:t>
      </w:r>
      <w:r w:rsidRPr="00BE4552">
        <w:rPr>
          <w:rFonts w:ascii="Garamond" w:hAnsi="Garamond" w:cs="Times New Roman"/>
          <w:noProof/>
          <w:sz w:val="24"/>
          <w:szCs w:val="24"/>
        </w:rPr>
        <w:t>jenis regresi ini merujuk pada seberapa baik prediksi yang telah dibuat. Sebagaimana pendekatan koefisien korelasi baik -1 ataupun +1, prediksi yang dibuat dikatakan baik.</w:t>
      </w:r>
      <w:r w:rsidRPr="00BE4552">
        <w:rPr>
          <w:rFonts w:ascii="Garamond" w:hAnsi="Garamond" w:cs="Times New Roman"/>
          <w:noProof/>
          <w:sz w:val="24"/>
          <w:szCs w:val="24"/>
          <w:lang w:val="id-ID"/>
        </w:rPr>
        <w:t xml:space="preserve"> </w:t>
      </w:r>
      <w:r w:rsidRPr="00BE4552">
        <w:rPr>
          <w:rFonts w:ascii="Garamond" w:hAnsi="Garamond" w:cs="Times New Roman"/>
          <w:i/>
          <w:noProof/>
          <w:sz w:val="24"/>
          <w:szCs w:val="24"/>
          <w:lang w:val="id-ID"/>
        </w:rPr>
        <w:t>C</w:t>
      </w:r>
      <w:r w:rsidRPr="00BE4552">
        <w:rPr>
          <w:rFonts w:ascii="Garamond" w:hAnsi="Garamond" w:cs="Times New Roman"/>
          <w:i/>
          <w:noProof/>
          <w:sz w:val="24"/>
          <w:szCs w:val="24"/>
        </w:rPr>
        <w:t>orrelational research</w:t>
      </w:r>
      <w:r w:rsidRPr="00BE4552">
        <w:rPr>
          <w:rFonts w:ascii="Garamond" w:hAnsi="Garamond" w:cs="Times New Roman"/>
          <w:noProof/>
          <w:sz w:val="24"/>
          <w:szCs w:val="24"/>
          <w:lang w:val="id-ID"/>
        </w:rPr>
        <w:t xml:space="preserve"> digunakan untuk mencari tahu hubungan anatar variabel minat belajar terhadap variabel kemampuan komunikasi matematis.</w:t>
      </w:r>
    </w:p>
    <w:p w:rsidR="009004CA" w:rsidRPr="00406742" w:rsidRDefault="009004CA" w:rsidP="003769BF">
      <w:pPr>
        <w:ind w:firstLine="709"/>
        <w:rPr>
          <w:rFonts w:ascii="Garamond" w:hAnsi="Garamond" w:cs="Times New Roman"/>
          <w:sz w:val="24"/>
          <w:szCs w:val="24"/>
          <w:lang w:val="id-ID"/>
        </w:rPr>
      </w:pPr>
      <w:r w:rsidRPr="00BE4552">
        <w:rPr>
          <w:rFonts w:ascii="Garamond" w:hAnsi="Garamond" w:cs="Times New Roman"/>
          <w:sz w:val="24"/>
          <w:szCs w:val="24"/>
          <w:lang w:val="id-ID"/>
        </w:rPr>
        <w:t xml:space="preserve">Penelitian ini dilaksanakan pada tanggal 31 Maret 2020 sampai tanggal 08 April 2020. Disalah satu sekolah menengah pertama di Kabupaten Karawang. </w:t>
      </w:r>
      <w:r w:rsidRPr="00BE4552">
        <w:rPr>
          <w:rFonts w:ascii="Garamond" w:hAnsi="Garamond" w:cs="Times New Roman"/>
          <w:sz w:val="24"/>
          <w:szCs w:val="24"/>
        </w:rPr>
        <w:t xml:space="preserve">Dalam memilih sampel untuk penelitian ini dilakukan teknik </w:t>
      </w:r>
      <w:r w:rsidRPr="00BE4552">
        <w:rPr>
          <w:rFonts w:ascii="Garamond" w:hAnsi="Garamond" w:cs="Times New Roman"/>
          <w:i/>
          <w:sz w:val="24"/>
          <w:szCs w:val="24"/>
        </w:rPr>
        <w:t>sampling.</w:t>
      </w:r>
      <w:r w:rsidRPr="00BE4552">
        <w:rPr>
          <w:rFonts w:ascii="Garamond" w:hAnsi="Garamond" w:cs="Times New Roman"/>
          <w:sz w:val="24"/>
          <w:szCs w:val="24"/>
        </w:rPr>
        <w:t xml:space="preserve"> Macam teknik </w:t>
      </w:r>
      <w:r w:rsidRPr="00BE4552">
        <w:rPr>
          <w:rFonts w:ascii="Garamond" w:hAnsi="Garamond" w:cs="Times New Roman"/>
          <w:i/>
          <w:sz w:val="24"/>
          <w:szCs w:val="24"/>
        </w:rPr>
        <w:t xml:space="preserve">sampling </w:t>
      </w:r>
      <w:r w:rsidRPr="00BE4552">
        <w:rPr>
          <w:rFonts w:ascii="Garamond" w:hAnsi="Garamond" w:cs="Times New Roman"/>
          <w:sz w:val="24"/>
          <w:szCs w:val="24"/>
        </w:rPr>
        <w:t xml:space="preserve">yang  digunakan adalah </w:t>
      </w:r>
      <w:r w:rsidRPr="00BE4552">
        <w:rPr>
          <w:rFonts w:ascii="Garamond" w:hAnsi="Garamond" w:cs="Times New Roman"/>
          <w:i/>
          <w:sz w:val="24"/>
          <w:szCs w:val="24"/>
        </w:rPr>
        <w:t>probability sampling</w:t>
      </w:r>
      <w:r w:rsidRPr="00BE4552">
        <w:rPr>
          <w:rFonts w:ascii="Garamond" w:hAnsi="Garamond" w:cs="Times New Roman"/>
          <w:i/>
          <w:sz w:val="24"/>
          <w:szCs w:val="24"/>
          <w:lang w:val="id-ID"/>
        </w:rPr>
        <w:t xml:space="preserve"> </w:t>
      </w:r>
      <w:r w:rsidRPr="00406742">
        <w:rPr>
          <w:rFonts w:ascii="Garamond" w:hAnsi="Garamond" w:cs="Times New Roman"/>
          <w:sz w:val="24"/>
          <w:szCs w:val="24"/>
          <w:lang w:val="id-ID"/>
        </w:rPr>
        <w:t xml:space="preserve">dengan jenis </w:t>
      </w:r>
      <w:r w:rsidRPr="00406742">
        <w:rPr>
          <w:rFonts w:ascii="Garamond" w:hAnsi="Garamond" w:cs="Times New Roman"/>
          <w:i/>
          <w:sz w:val="24"/>
          <w:szCs w:val="24"/>
        </w:rPr>
        <w:t>cluster random sampling</w:t>
      </w:r>
      <w:r w:rsidRPr="00406742">
        <w:rPr>
          <w:rFonts w:ascii="Garamond" w:hAnsi="Garamond" w:cs="Times New Roman"/>
          <w:sz w:val="24"/>
          <w:szCs w:val="24"/>
        </w:rPr>
        <w:t xml:space="preserve"> </w:t>
      </w:r>
      <w:r w:rsidRPr="00406742">
        <w:rPr>
          <w:rFonts w:ascii="Garamond" w:hAnsi="Garamond" w:cs="Times New Roman"/>
          <w:sz w:val="24"/>
          <w:szCs w:val="24"/>
          <w:lang w:val="id-ID"/>
        </w:rPr>
        <w:t xml:space="preserve">. </w:t>
      </w:r>
      <w:r w:rsidRPr="00406742">
        <w:rPr>
          <w:rFonts w:ascii="Garamond" w:hAnsi="Garamond" w:cs="Times New Roman"/>
          <w:sz w:val="24"/>
          <w:szCs w:val="24"/>
        </w:rPr>
        <w:t xml:space="preserve">Azwar </w:t>
      </w:r>
      <w:sdt>
        <w:sdtPr>
          <w:rPr>
            <w:rFonts w:ascii="Garamond" w:hAnsi="Garamond"/>
            <w:sz w:val="24"/>
            <w:szCs w:val="24"/>
          </w:rPr>
          <w:id w:val="11574978"/>
          <w:citation/>
        </w:sdtPr>
        <w:sdtContent>
          <w:r w:rsidR="005B19E5" w:rsidRPr="00406742">
            <w:rPr>
              <w:rFonts w:ascii="Garamond" w:hAnsi="Garamond" w:cs="Times New Roman"/>
              <w:sz w:val="24"/>
              <w:szCs w:val="24"/>
            </w:rPr>
            <w:fldChar w:fldCharType="begin"/>
          </w:r>
          <w:r w:rsidRPr="00406742">
            <w:rPr>
              <w:rFonts w:ascii="Garamond" w:hAnsi="Garamond" w:cs="Times New Roman"/>
              <w:sz w:val="24"/>
              <w:szCs w:val="24"/>
            </w:rPr>
            <w:instrText xml:space="preserve"> CITATION Mau20 \l 1057 </w:instrText>
          </w:r>
          <w:r w:rsidR="005B19E5" w:rsidRPr="00406742">
            <w:rPr>
              <w:rFonts w:ascii="Garamond" w:hAnsi="Garamond" w:cs="Times New Roman"/>
              <w:sz w:val="24"/>
              <w:szCs w:val="24"/>
            </w:rPr>
            <w:fldChar w:fldCharType="separate"/>
          </w:r>
          <w:r w:rsidR="00D12379" w:rsidRPr="00D12379">
            <w:rPr>
              <w:rFonts w:ascii="Garamond" w:hAnsi="Garamond" w:cs="Times New Roman"/>
              <w:noProof/>
              <w:sz w:val="24"/>
              <w:szCs w:val="24"/>
            </w:rPr>
            <w:t>(Maula &amp; Kustanti, 2020)</w:t>
          </w:r>
          <w:r w:rsidR="005B19E5" w:rsidRPr="00406742">
            <w:rPr>
              <w:rFonts w:ascii="Garamond" w:hAnsi="Garamond" w:cs="Times New Roman"/>
              <w:sz w:val="24"/>
              <w:szCs w:val="24"/>
            </w:rPr>
            <w:fldChar w:fldCharType="end"/>
          </w:r>
        </w:sdtContent>
      </w:sdt>
      <w:r w:rsidRPr="00406742">
        <w:rPr>
          <w:rFonts w:ascii="Garamond" w:hAnsi="Garamond" w:cs="Times New Roman"/>
          <w:sz w:val="24"/>
          <w:szCs w:val="24"/>
        </w:rPr>
        <w:t xml:space="preserve"> menjelaskan bahwa </w:t>
      </w:r>
      <w:r w:rsidRPr="00406742">
        <w:rPr>
          <w:rFonts w:ascii="Garamond" w:hAnsi="Garamond" w:cs="Times New Roman"/>
          <w:i/>
          <w:sz w:val="24"/>
          <w:szCs w:val="24"/>
        </w:rPr>
        <w:t>cluster random sampling</w:t>
      </w:r>
      <w:r w:rsidRPr="00406742">
        <w:rPr>
          <w:rFonts w:ascii="Garamond" w:hAnsi="Garamond" w:cs="Times New Roman"/>
          <w:sz w:val="24"/>
          <w:szCs w:val="24"/>
        </w:rPr>
        <w:t xml:space="preserve"> adalah pengambilan anggota sampel yang dilakukan pada kelompok, bukan terhadap subjek secara individual. Maka pengambilan sampelnya berdasarkan daerah populasi yang telah di tetapkan</w:t>
      </w:r>
      <w:r w:rsidRPr="00406742">
        <w:rPr>
          <w:rFonts w:ascii="Garamond" w:hAnsi="Garamond" w:cs="Times New Roman"/>
          <w:sz w:val="24"/>
          <w:szCs w:val="24"/>
          <w:lang w:val="id-ID"/>
        </w:rPr>
        <w:t>.</w:t>
      </w:r>
      <w:r w:rsidRPr="00406742">
        <w:rPr>
          <w:rFonts w:ascii="Garamond" w:hAnsi="Garamond" w:cs="Times New Roman"/>
          <w:i/>
          <w:sz w:val="24"/>
          <w:szCs w:val="24"/>
        </w:rPr>
        <w:t xml:space="preserve">. </w:t>
      </w:r>
      <w:r w:rsidRPr="00406742">
        <w:rPr>
          <w:rFonts w:ascii="Garamond" w:hAnsi="Garamond" w:cs="Times New Roman"/>
          <w:sz w:val="24"/>
          <w:szCs w:val="24"/>
          <w:lang w:val="id-ID"/>
        </w:rPr>
        <w:t xml:space="preserve">Dari hasil pemilihan sampel dengan </w:t>
      </w:r>
      <w:r w:rsidRPr="00406742">
        <w:rPr>
          <w:rFonts w:ascii="Garamond" w:hAnsi="Garamond" w:cs="Times New Roman"/>
          <w:i/>
          <w:sz w:val="24"/>
          <w:szCs w:val="24"/>
        </w:rPr>
        <w:t>cluster random sampling</w:t>
      </w:r>
      <w:r w:rsidRPr="00406742">
        <w:rPr>
          <w:rFonts w:ascii="Garamond" w:hAnsi="Garamond" w:cs="Times New Roman"/>
          <w:i/>
          <w:sz w:val="24"/>
          <w:szCs w:val="24"/>
          <w:lang w:val="id-ID"/>
        </w:rPr>
        <w:t xml:space="preserve"> </w:t>
      </w:r>
      <w:r w:rsidRPr="00406742">
        <w:rPr>
          <w:rFonts w:ascii="Garamond" w:hAnsi="Garamond" w:cs="Times New Roman"/>
          <w:sz w:val="24"/>
          <w:szCs w:val="24"/>
          <w:lang w:val="id-ID"/>
        </w:rPr>
        <w:t>maka diperoleh sampel penelitian pada penelitian ini yaitu siswa kelas VII J.</w:t>
      </w:r>
    </w:p>
    <w:p w:rsidR="009004CA" w:rsidRPr="00406742" w:rsidRDefault="009004CA" w:rsidP="003769BF">
      <w:pPr>
        <w:ind w:firstLine="709"/>
        <w:rPr>
          <w:rFonts w:ascii="Garamond" w:hAnsi="Garamond" w:cs="Times New Roman"/>
          <w:sz w:val="24"/>
          <w:szCs w:val="24"/>
          <w:lang w:val="id-ID"/>
        </w:rPr>
      </w:pPr>
      <w:r w:rsidRPr="00406742">
        <w:rPr>
          <w:rFonts w:ascii="Garamond" w:hAnsi="Garamond" w:cs="Times New Roman"/>
          <w:sz w:val="24"/>
          <w:szCs w:val="24"/>
          <w:lang w:val="id-ID"/>
        </w:rPr>
        <w:t xml:space="preserve">Teknik pengumpulan data pada penelitian ini yaitu dengan cara pemberian instrumen soal kemampuan komunikasi matematis kepada siswa kelas VII J yang dilakukan secara online. Sedangkan untuk data minat belajar diperoleh dari  pemberian angket secara online dengan menggunakan bantuan aplikasi </w:t>
      </w:r>
      <w:r w:rsidRPr="00406742">
        <w:rPr>
          <w:rFonts w:ascii="Garamond" w:hAnsi="Garamond" w:cs="Times New Roman"/>
          <w:i/>
          <w:sz w:val="24"/>
          <w:szCs w:val="24"/>
          <w:lang w:val="id-ID"/>
        </w:rPr>
        <w:t>google from</w:t>
      </w:r>
      <w:r w:rsidR="005B13BA">
        <w:rPr>
          <w:rFonts w:ascii="Garamond" w:hAnsi="Garamond" w:cs="Times New Roman"/>
          <w:i/>
          <w:sz w:val="24"/>
          <w:szCs w:val="24"/>
          <w:lang w:val="id-ID"/>
        </w:rPr>
        <w:t xml:space="preserve"> </w:t>
      </w:r>
      <w:r w:rsidR="005B13BA">
        <w:rPr>
          <w:rFonts w:ascii="Garamond" w:hAnsi="Garamond" w:cs="Times New Roman"/>
          <w:sz w:val="24"/>
          <w:szCs w:val="24"/>
          <w:lang w:val="id-ID"/>
        </w:rPr>
        <w:t xml:space="preserve">dan kegiatan wawancara mengenai minat dan kemampuan komunikasi matematis siswa dengan bantuan aplikasi </w:t>
      </w:r>
      <w:r w:rsidR="005B13BA">
        <w:rPr>
          <w:rFonts w:ascii="Garamond" w:hAnsi="Garamond" w:cs="Times New Roman"/>
          <w:i/>
          <w:sz w:val="24"/>
          <w:szCs w:val="24"/>
          <w:lang w:val="id-ID"/>
        </w:rPr>
        <w:t>zoom</w:t>
      </w:r>
      <w:r w:rsidRPr="00406742">
        <w:rPr>
          <w:rFonts w:ascii="Garamond" w:hAnsi="Garamond" w:cs="Times New Roman"/>
          <w:sz w:val="24"/>
          <w:szCs w:val="24"/>
          <w:lang w:val="id-ID"/>
        </w:rPr>
        <w:t xml:space="preserve">.  </w:t>
      </w:r>
      <w:r w:rsidR="008B612E" w:rsidRPr="00406742">
        <w:rPr>
          <w:rFonts w:ascii="Garamond" w:hAnsi="Garamond" w:cs="Times New Roman"/>
          <w:sz w:val="24"/>
          <w:szCs w:val="24"/>
          <w:lang w:val="id-ID"/>
        </w:rPr>
        <w:t xml:space="preserve">Data hasil tes dan angket yang telah terkumpul diolah dengan menggunakan statistik yang sesuai. </w:t>
      </w:r>
      <w:r w:rsidR="00F823F8" w:rsidRPr="00406742">
        <w:rPr>
          <w:rFonts w:ascii="Garamond" w:hAnsi="Garamond" w:cs="Times New Roman"/>
          <w:sz w:val="24"/>
          <w:szCs w:val="24"/>
          <w:lang w:val="id-ID"/>
        </w:rPr>
        <w:t>U</w:t>
      </w:r>
      <w:r w:rsidR="008B612E" w:rsidRPr="00406742">
        <w:rPr>
          <w:rFonts w:ascii="Garamond" w:hAnsi="Garamond" w:cs="Times New Roman"/>
          <w:sz w:val="24"/>
          <w:szCs w:val="24"/>
          <w:lang w:val="id-ID"/>
        </w:rPr>
        <w:t>ntuk uji hipotesis pada penelitian ini menggunaka uji regresi linear sederhana untuk mengetahui ada atau tidaknya pengaruh yang signifikan antara minat belajar dengan kemampuan komunikasi matematis siswa. Hipotesis yang digunakan pada penelitian ini yaitu:</w:t>
      </w:r>
    </w:p>
    <w:p w:rsidR="008B612E" w:rsidRPr="00406742" w:rsidRDefault="005B19E5" w:rsidP="003769BF">
      <w:pPr>
        <w:rPr>
          <w:rFonts w:ascii="Garamond" w:eastAsiaTheme="minorEastAsia" w:hAnsi="Garamond" w:cs="Times New Roman"/>
          <w:sz w:val="24"/>
          <w:szCs w:val="24"/>
        </w:rPr>
      </w:pPr>
      <m:oMath>
        <m:sSub>
          <m:sSubPr>
            <m:ctrlPr>
              <w:rPr>
                <w:rFonts w:ascii="Cambria Math" w:hAnsi="Garamond" w:cs="Times New Roman"/>
                <w:i/>
                <w:sz w:val="24"/>
                <w:szCs w:val="24"/>
              </w:rPr>
            </m:ctrlPr>
          </m:sSubPr>
          <m:e>
            <m:r>
              <w:rPr>
                <w:rFonts w:ascii="Cambria Math" w:hAnsi="Cambria Math" w:cs="Times New Roman"/>
                <w:sz w:val="24"/>
                <w:szCs w:val="24"/>
              </w:rPr>
              <m:t>H</m:t>
            </m:r>
          </m:e>
          <m:sub>
            <m:r>
              <w:rPr>
                <w:rFonts w:ascii="Cambria Math" w:hAnsi="Garamond" w:cs="Times New Roman"/>
                <w:sz w:val="24"/>
                <w:szCs w:val="24"/>
              </w:rPr>
              <m:t>0</m:t>
            </m:r>
          </m:sub>
        </m:sSub>
        <m:r>
          <w:rPr>
            <w:rFonts w:ascii="Cambria Math" w:hAnsi="Garamond" w:cs="Times New Roman"/>
            <w:sz w:val="24"/>
            <w:szCs w:val="24"/>
          </w:rPr>
          <m:t xml:space="preserve"> : </m:t>
        </m:r>
      </m:oMath>
      <w:r w:rsidR="008B612E" w:rsidRPr="00406742">
        <w:rPr>
          <w:rFonts w:ascii="Garamond" w:eastAsiaTheme="minorEastAsia" w:hAnsi="Garamond" w:cs="Times New Roman"/>
          <w:sz w:val="24"/>
          <w:szCs w:val="24"/>
        </w:rPr>
        <w:t>Tidak terdapat pengaruh minat belajar terhadap kemampuan komunikasi matematis siswa SMP kelas VII</w:t>
      </w:r>
    </w:p>
    <w:p w:rsidR="008B612E" w:rsidRPr="00406742" w:rsidRDefault="005B19E5" w:rsidP="003769BF">
      <w:pPr>
        <w:rPr>
          <w:rFonts w:ascii="Garamond" w:hAnsi="Garamond" w:cs="Times New Roman"/>
          <w:sz w:val="24"/>
          <w:szCs w:val="24"/>
        </w:rPr>
      </w:pPr>
      <m:oMath>
        <m:sSub>
          <m:sSubPr>
            <m:ctrlPr>
              <w:rPr>
                <w:rFonts w:ascii="Cambria Math" w:hAnsi="Garamond" w:cs="Times New Roman"/>
                <w:i/>
                <w:sz w:val="24"/>
                <w:szCs w:val="24"/>
              </w:rPr>
            </m:ctrlPr>
          </m:sSubPr>
          <m:e>
            <m:r>
              <w:rPr>
                <w:rFonts w:ascii="Cambria Math" w:hAnsi="Cambria Math" w:cs="Times New Roman"/>
                <w:sz w:val="24"/>
                <w:szCs w:val="24"/>
              </w:rPr>
              <m:t>H</m:t>
            </m:r>
          </m:e>
          <m:sub>
            <m:r>
              <w:rPr>
                <w:rFonts w:ascii="Cambria Math" w:hAnsi="Garamond" w:cs="Times New Roman"/>
                <w:sz w:val="24"/>
                <w:szCs w:val="24"/>
              </w:rPr>
              <m:t>1</m:t>
            </m:r>
          </m:sub>
        </m:sSub>
        <m:r>
          <w:rPr>
            <w:rFonts w:ascii="Cambria Math" w:hAnsi="Garamond" w:cs="Times New Roman"/>
            <w:sz w:val="24"/>
            <w:szCs w:val="24"/>
          </w:rPr>
          <m:t xml:space="preserve"> : </m:t>
        </m:r>
      </m:oMath>
      <w:r w:rsidR="008B612E" w:rsidRPr="00406742">
        <w:rPr>
          <w:rFonts w:ascii="Garamond" w:eastAsiaTheme="minorEastAsia" w:hAnsi="Garamond" w:cs="Times New Roman"/>
          <w:sz w:val="24"/>
          <w:szCs w:val="24"/>
        </w:rPr>
        <w:t>Terdapat pengaruh minat belajar terhadap kemampuan komunikasi matematis siswa SMP kelas VII</w:t>
      </w:r>
    </w:p>
    <w:p w:rsidR="008B612E" w:rsidRPr="00406742" w:rsidRDefault="008B612E" w:rsidP="003769BF">
      <w:pPr>
        <w:ind w:left="360" w:hanging="360"/>
        <w:rPr>
          <w:rFonts w:ascii="Garamond" w:hAnsi="Garamond" w:cs="Times New Roman"/>
          <w:sz w:val="24"/>
          <w:szCs w:val="24"/>
        </w:rPr>
      </w:pPr>
      <w:r w:rsidRPr="00406742">
        <w:rPr>
          <w:rFonts w:ascii="Garamond" w:hAnsi="Garamond" w:cs="Times New Roman"/>
          <w:sz w:val="24"/>
          <w:szCs w:val="24"/>
        </w:rPr>
        <w:t>Kriteria pengujian hipotesisnya adalah sebagai berikut:</w:t>
      </w:r>
    </w:p>
    <w:p w:rsidR="00915860" w:rsidRPr="00406742" w:rsidRDefault="008B612E" w:rsidP="00406742">
      <w:pPr>
        <w:pStyle w:val="ListParagraph"/>
        <w:rPr>
          <w:rFonts w:ascii="Garamond" w:hAnsi="Garamond"/>
          <w:sz w:val="24"/>
          <w:szCs w:val="24"/>
        </w:rPr>
      </w:pPr>
      <w:r w:rsidRPr="00406742">
        <w:rPr>
          <w:rFonts w:ascii="Garamond" w:hAnsi="Garamond"/>
          <w:sz w:val="24"/>
          <w:szCs w:val="24"/>
        </w:rPr>
        <w:t xml:space="preserve">Jika nilai signifikasni (sig) ≥ 0,05 maka </w:t>
      </w:r>
      <m:oMath>
        <m:sSub>
          <m:sSubPr>
            <m:ctrlPr>
              <w:rPr>
                <w:rFonts w:ascii="Cambria Math" w:hAnsi="Garamond"/>
                <w:i/>
                <w:sz w:val="24"/>
                <w:szCs w:val="24"/>
              </w:rPr>
            </m:ctrlPr>
          </m:sSubPr>
          <m:e>
            <m:r>
              <w:rPr>
                <w:rFonts w:ascii="Cambria Math" w:hAnsi="Cambria Math"/>
                <w:sz w:val="24"/>
                <w:szCs w:val="24"/>
              </w:rPr>
              <m:t>H</m:t>
            </m:r>
          </m:e>
          <m:sub>
            <m:r>
              <w:rPr>
                <w:rFonts w:ascii="Cambria Math" w:hAnsi="Garamond"/>
                <w:sz w:val="24"/>
                <w:szCs w:val="24"/>
              </w:rPr>
              <m:t>0</m:t>
            </m:r>
          </m:sub>
        </m:sSub>
      </m:oMath>
      <w:r w:rsidRPr="00406742">
        <w:rPr>
          <w:rFonts w:ascii="Garamond" w:hAnsi="Garamond"/>
          <w:sz w:val="24"/>
          <w:szCs w:val="24"/>
        </w:rPr>
        <w:t>diterima</w:t>
      </w:r>
    </w:p>
    <w:p w:rsidR="00B36FEE" w:rsidRPr="00406742" w:rsidRDefault="008B612E" w:rsidP="00406742">
      <w:pPr>
        <w:pStyle w:val="ListParagraph"/>
        <w:rPr>
          <w:rFonts w:ascii="Garamond" w:hAnsi="Garamond"/>
          <w:sz w:val="24"/>
          <w:szCs w:val="24"/>
        </w:rPr>
      </w:pPr>
      <w:r w:rsidRPr="00406742">
        <w:rPr>
          <w:rFonts w:ascii="Garamond" w:hAnsi="Garamond"/>
          <w:sz w:val="24"/>
          <w:szCs w:val="24"/>
        </w:rPr>
        <w:t xml:space="preserve">Jika nilai signifikasni (sig) &lt; 0,05 maka </w:t>
      </w:r>
      <m:oMath>
        <m:sSub>
          <m:sSubPr>
            <m:ctrlPr>
              <w:rPr>
                <w:rFonts w:ascii="Cambria Math" w:hAnsi="Garamond"/>
                <w:i/>
                <w:sz w:val="24"/>
                <w:szCs w:val="24"/>
              </w:rPr>
            </m:ctrlPr>
          </m:sSubPr>
          <m:e>
            <m:r>
              <w:rPr>
                <w:rFonts w:ascii="Cambria Math" w:hAnsi="Cambria Math"/>
                <w:sz w:val="24"/>
                <w:szCs w:val="24"/>
              </w:rPr>
              <m:t>H</m:t>
            </m:r>
          </m:e>
          <m:sub>
            <m:r>
              <w:rPr>
                <w:rFonts w:ascii="Cambria Math" w:hAnsi="Garamond"/>
                <w:sz w:val="24"/>
                <w:szCs w:val="24"/>
              </w:rPr>
              <m:t>0</m:t>
            </m:r>
          </m:sub>
        </m:sSub>
      </m:oMath>
      <w:r w:rsidRPr="00406742">
        <w:rPr>
          <w:rFonts w:ascii="Garamond" w:hAnsi="Garamond"/>
          <w:sz w:val="24"/>
          <w:szCs w:val="24"/>
        </w:rPr>
        <w:t>ditolak</w:t>
      </w:r>
    </w:p>
    <w:p w:rsidR="00B36FEE" w:rsidRPr="00BE4552" w:rsidRDefault="00B36FEE" w:rsidP="00BD02BD">
      <w:pPr>
        <w:pStyle w:val="Heading1"/>
        <w:rPr>
          <w:sz w:val="24"/>
          <w:szCs w:val="24"/>
        </w:rPr>
      </w:pPr>
      <w:r w:rsidRPr="00BE4552">
        <w:rPr>
          <w:sz w:val="24"/>
          <w:szCs w:val="24"/>
        </w:rPr>
        <w:lastRenderedPageBreak/>
        <w:t>HASIL DAN PEMBAHASAN</w:t>
      </w:r>
    </w:p>
    <w:p w:rsidR="008F66B1" w:rsidRPr="00BE4552" w:rsidRDefault="00DE622F" w:rsidP="00DF7099">
      <w:pPr>
        <w:ind w:firstLine="709"/>
        <w:rPr>
          <w:rFonts w:ascii="Garamond" w:hAnsi="Garamond" w:cs="Times New Roman"/>
          <w:noProof/>
          <w:sz w:val="24"/>
          <w:szCs w:val="24"/>
          <w:lang w:val="id-ID"/>
        </w:rPr>
      </w:pPr>
      <w:r w:rsidRPr="00BE4552">
        <w:rPr>
          <w:rFonts w:ascii="Garamond" w:hAnsi="Garamond"/>
          <w:sz w:val="24"/>
          <w:szCs w:val="24"/>
          <w:lang w:val="id-ID"/>
        </w:rPr>
        <w:t xml:space="preserve">Berdasarkan hasil penyebaran angket </w:t>
      </w:r>
      <w:r w:rsidR="00681936" w:rsidRPr="00BE4552">
        <w:rPr>
          <w:rFonts w:ascii="Garamond" w:hAnsi="Garamond"/>
          <w:sz w:val="24"/>
          <w:szCs w:val="24"/>
          <w:lang w:val="id-ID"/>
        </w:rPr>
        <w:t xml:space="preserve">minat belajar siswa yang dilakukan secara </w:t>
      </w:r>
      <w:r w:rsidRPr="00BE4552">
        <w:rPr>
          <w:rFonts w:ascii="Garamond" w:hAnsi="Garamond"/>
          <w:i/>
          <w:sz w:val="24"/>
          <w:szCs w:val="24"/>
          <w:lang w:val="id-ID"/>
        </w:rPr>
        <w:t>online</w:t>
      </w:r>
      <w:r w:rsidR="00681936" w:rsidRPr="00BE4552">
        <w:rPr>
          <w:rFonts w:ascii="Garamond" w:hAnsi="Garamond"/>
          <w:i/>
          <w:sz w:val="24"/>
          <w:szCs w:val="24"/>
          <w:lang w:val="id-ID"/>
        </w:rPr>
        <w:t xml:space="preserve"> </w:t>
      </w:r>
      <w:r w:rsidR="00681936" w:rsidRPr="00BE4552">
        <w:rPr>
          <w:rFonts w:ascii="Garamond" w:hAnsi="Garamond"/>
          <w:sz w:val="24"/>
          <w:szCs w:val="24"/>
          <w:lang w:val="id-ID"/>
        </w:rPr>
        <w:t xml:space="preserve">dengan bantuan aplikasi </w:t>
      </w:r>
      <w:r w:rsidR="00681936" w:rsidRPr="00BE4552">
        <w:rPr>
          <w:rFonts w:ascii="Garamond" w:hAnsi="Garamond"/>
          <w:i/>
          <w:sz w:val="24"/>
          <w:szCs w:val="24"/>
          <w:lang w:val="id-ID"/>
        </w:rPr>
        <w:t>google from</w:t>
      </w:r>
      <w:r w:rsidR="00787802" w:rsidRPr="00BE4552">
        <w:rPr>
          <w:rFonts w:ascii="Garamond" w:hAnsi="Garamond"/>
          <w:sz w:val="24"/>
          <w:szCs w:val="24"/>
          <w:lang w:val="id-ID"/>
        </w:rPr>
        <w:t xml:space="preserve">. </w:t>
      </w:r>
      <w:r w:rsidR="00D3566D" w:rsidRPr="00BE4552">
        <w:rPr>
          <w:rFonts w:ascii="Garamond" w:hAnsi="Garamond"/>
          <w:sz w:val="24"/>
          <w:szCs w:val="24"/>
          <w:lang w:val="id-ID"/>
        </w:rPr>
        <w:t>D</w:t>
      </w:r>
      <w:r w:rsidR="008F66B1" w:rsidRPr="00BE4552">
        <w:rPr>
          <w:rFonts w:ascii="Garamond" w:hAnsi="Garamond"/>
          <w:sz w:val="24"/>
          <w:szCs w:val="24"/>
          <w:lang w:val="id-ID"/>
        </w:rPr>
        <w:t xml:space="preserve">iperoleh </w:t>
      </w:r>
      <w:r w:rsidR="008828F7">
        <w:rPr>
          <w:rFonts w:ascii="Garamond" w:hAnsi="Garamond"/>
          <w:sz w:val="24"/>
          <w:szCs w:val="24"/>
          <w:lang w:val="id-ID"/>
        </w:rPr>
        <w:t xml:space="preserve">kategori </w:t>
      </w:r>
      <w:r w:rsidR="00D3566D" w:rsidRPr="00BE4552">
        <w:rPr>
          <w:rFonts w:ascii="Garamond" w:hAnsi="Garamond"/>
          <w:sz w:val="24"/>
          <w:szCs w:val="24"/>
          <w:lang w:val="id-ID"/>
        </w:rPr>
        <w:t>setiap indikator minat</w:t>
      </w:r>
      <w:r w:rsidR="008828F7">
        <w:rPr>
          <w:rFonts w:ascii="Garamond" w:hAnsi="Garamond"/>
          <w:sz w:val="24"/>
          <w:szCs w:val="24"/>
          <w:lang w:val="id-ID"/>
        </w:rPr>
        <w:t xml:space="preserve"> belajar matematika yaitu pada</w:t>
      </w:r>
      <w:r w:rsidR="00D3566D" w:rsidRPr="00BE4552">
        <w:rPr>
          <w:rFonts w:ascii="Garamond" w:hAnsi="Garamond"/>
          <w:sz w:val="24"/>
          <w:szCs w:val="24"/>
        </w:rPr>
        <w:t xml:space="preserve"> indik</w:t>
      </w:r>
      <w:r w:rsidR="008828F7">
        <w:rPr>
          <w:rFonts w:ascii="Garamond" w:hAnsi="Garamond"/>
          <w:sz w:val="24"/>
          <w:szCs w:val="24"/>
        </w:rPr>
        <w:t>ator perasaan senan</w:t>
      </w:r>
      <w:r w:rsidR="008828F7">
        <w:rPr>
          <w:rFonts w:ascii="Garamond" w:hAnsi="Garamond"/>
          <w:sz w:val="24"/>
          <w:szCs w:val="24"/>
          <w:lang w:val="id-ID"/>
        </w:rPr>
        <w:t>g</w:t>
      </w:r>
      <w:r w:rsidR="00D3566D" w:rsidRPr="00BE4552">
        <w:rPr>
          <w:rFonts w:ascii="Garamond" w:hAnsi="Garamond"/>
          <w:sz w:val="24"/>
          <w:szCs w:val="24"/>
        </w:rPr>
        <w:t xml:space="preserve"> berkategori baik, i</w:t>
      </w:r>
      <w:r w:rsidR="008828F7">
        <w:rPr>
          <w:rFonts w:ascii="Garamond" w:hAnsi="Garamond"/>
          <w:sz w:val="24"/>
          <w:szCs w:val="24"/>
        </w:rPr>
        <w:t xml:space="preserve">ndikator ketertarikan berkategori </w:t>
      </w:r>
      <w:r w:rsidR="008828F7">
        <w:rPr>
          <w:rFonts w:ascii="Garamond" w:hAnsi="Garamond"/>
          <w:sz w:val="24"/>
          <w:szCs w:val="24"/>
          <w:lang w:val="id-ID"/>
        </w:rPr>
        <w:t xml:space="preserve">cukup </w:t>
      </w:r>
      <w:r w:rsidR="00D3566D" w:rsidRPr="00BE4552">
        <w:rPr>
          <w:rFonts w:ascii="Garamond" w:hAnsi="Garamond"/>
          <w:sz w:val="24"/>
          <w:szCs w:val="24"/>
        </w:rPr>
        <w:t>baik, indikator perhatian dan kete</w:t>
      </w:r>
      <w:r w:rsidR="008828F7">
        <w:rPr>
          <w:rFonts w:ascii="Garamond" w:hAnsi="Garamond"/>
          <w:sz w:val="24"/>
          <w:szCs w:val="24"/>
        </w:rPr>
        <w:t>rlibatan dalam belajar</w:t>
      </w:r>
      <w:r w:rsidR="008828F7">
        <w:rPr>
          <w:rFonts w:ascii="Garamond" w:hAnsi="Garamond"/>
          <w:sz w:val="24"/>
          <w:szCs w:val="24"/>
          <w:lang w:val="id-ID"/>
        </w:rPr>
        <w:t xml:space="preserve"> </w:t>
      </w:r>
      <w:r w:rsidR="00D3566D" w:rsidRPr="00BE4552">
        <w:rPr>
          <w:rFonts w:ascii="Garamond" w:hAnsi="Garamond"/>
          <w:sz w:val="24"/>
          <w:szCs w:val="24"/>
        </w:rPr>
        <w:t xml:space="preserve">berkategori </w:t>
      </w:r>
      <w:r w:rsidR="008828F7">
        <w:rPr>
          <w:rFonts w:ascii="Garamond" w:hAnsi="Garamond"/>
          <w:sz w:val="24"/>
          <w:szCs w:val="24"/>
          <w:lang w:val="id-ID"/>
        </w:rPr>
        <w:t xml:space="preserve">cukup </w:t>
      </w:r>
      <w:r w:rsidR="00D3566D" w:rsidRPr="00BE4552">
        <w:rPr>
          <w:rFonts w:ascii="Garamond" w:hAnsi="Garamond"/>
          <w:sz w:val="24"/>
          <w:szCs w:val="24"/>
        </w:rPr>
        <w:t xml:space="preserve">baki, indikator  rajin belajar dan rajin mengerjakan tugas </w:t>
      </w:r>
      <w:r w:rsidR="008828F7">
        <w:rPr>
          <w:rFonts w:ascii="Garamond" w:hAnsi="Garamond"/>
          <w:sz w:val="24"/>
          <w:szCs w:val="24"/>
        </w:rPr>
        <w:t xml:space="preserve">berkategori </w:t>
      </w:r>
      <w:r w:rsidR="008828F7">
        <w:rPr>
          <w:rFonts w:ascii="Garamond" w:hAnsi="Garamond"/>
          <w:sz w:val="24"/>
          <w:szCs w:val="24"/>
          <w:lang w:val="id-ID"/>
        </w:rPr>
        <w:t>cukup</w:t>
      </w:r>
      <w:r w:rsidR="00D3566D" w:rsidRPr="00BE4552">
        <w:rPr>
          <w:rFonts w:ascii="Garamond" w:hAnsi="Garamond"/>
          <w:sz w:val="24"/>
          <w:szCs w:val="24"/>
        </w:rPr>
        <w:t xml:space="preserve"> baik, indikator tekun dan disiplin dalam belajar </w:t>
      </w:r>
      <w:r w:rsidR="008828F7">
        <w:rPr>
          <w:rFonts w:ascii="Garamond" w:hAnsi="Garamond"/>
          <w:sz w:val="24"/>
          <w:szCs w:val="24"/>
        </w:rPr>
        <w:t xml:space="preserve">berkategori </w:t>
      </w:r>
      <w:r w:rsidR="008828F7">
        <w:rPr>
          <w:rFonts w:ascii="Garamond" w:hAnsi="Garamond"/>
          <w:sz w:val="24"/>
          <w:szCs w:val="24"/>
          <w:lang w:val="id-ID"/>
        </w:rPr>
        <w:t>cukup</w:t>
      </w:r>
      <w:r w:rsidR="00D3566D" w:rsidRPr="00BE4552">
        <w:rPr>
          <w:rFonts w:ascii="Garamond" w:hAnsi="Garamond"/>
          <w:sz w:val="24"/>
          <w:szCs w:val="24"/>
        </w:rPr>
        <w:t xml:space="preserve"> baik, dan indikator memiliki waktu belajar berkategori baik</w:t>
      </w:r>
      <w:r w:rsidR="00D3566D" w:rsidRPr="00BE4552">
        <w:rPr>
          <w:rFonts w:ascii="Garamond" w:hAnsi="Garamond"/>
          <w:sz w:val="24"/>
          <w:szCs w:val="24"/>
          <w:lang w:val="id-ID"/>
        </w:rPr>
        <w:t>. Sehingg</w:t>
      </w:r>
      <w:r w:rsidR="008F66B1" w:rsidRPr="00BE4552">
        <w:rPr>
          <w:rFonts w:ascii="Garamond" w:hAnsi="Garamond" w:cs="Times New Roman"/>
          <w:noProof/>
          <w:sz w:val="24"/>
          <w:szCs w:val="24"/>
        </w:rPr>
        <w:t xml:space="preserve"> minat belajar</w:t>
      </w:r>
      <w:r w:rsidR="00D3566D" w:rsidRPr="00BE4552">
        <w:rPr>
          <w:rFonts w:ascii="Garamond" w:hAnsi="Garamond" w:cs="Times New Roman"/>
          <w:noProof/>
          <w:sz w:val="24"/>
          <w:szCs w:val="24"/>
          <w:lang w:val="id-ID"/>
        </w:rPr>
        <w:t xml:space="preserve"> siswa berada </w:t>
      </w:r>
      <w:r w:rsidR="008F66B1" w:rsidRPr="00BE4552">
        <w:rPr>
          <w:rFonts w:ascii="Garamond" w:hAnsi="Garamond" w:cs="Times New Roman"/>
          <w:noProof/>
          <w:sz w:val="24"/>
          <w:szCs w:val="24"/>
        </w:rPr>
        <w:t xml:space="preserve"> pada kategori</w:t>
      </w:r>
      <w:r w:rsidR="008828F7">
        <w:rPr>
          <w:rFonts w:ascii="Garamond" w:hAnsi="Garamond" w:cs="Times New Roman"/>
          <w:noProof/>
          <w:sz w:val="24"/>
          <w:szCs w:val="24"/>
          <w:lang w:val="id-ID"/>
        </w:rPr>
        <w:t xml:space="preserve"> cukup</w:t>
      </w:r>
      <w:r w:rsidR="008828F7">
        <w:rPr>
          <w:rFonts w:ascii="Garamond" w:hAnsi="Garamond" w:cs="Times New Roman"/>
          <w:noProof/>
          <w:sz w:val="24"/>
          <w:szCs w:val="24"/>
        </w:rPr>
        <w:t xml:space="preserve"> baik</w:t>
      </w:r>
      <w:r w:rsidR="008F66B1" w:rsidRPr="00BE4552">
        <w:rPr>
          <w:rFonts w:ascii="Garamond" w:hAnsi="Garamond" w:cs="Times New Roman"/>
          <w:noProof/>
          <w:sz w:val="24"/>
          <w:szCs w:val="24"/>
        </w:rPr>
        <w:t>. Dengan kata lain, siswa sudah memenuhi indikator mi</w:t>
      </w:r>
      <w:r w:rsidR="008828F7">
        <w:rPr>
          <w:rFonts w:ascii="Garamond" w:hAnsi="Garamond" w:cs="Times New Roman"/>
          <w:noProof/>
          <w:sz w:val="24"/>
          <w:szCs w:val="24"/>
        </w:rPr>
        <w:t xml:space="preserve">nat belajar pada kategori </w:t>
      </w:r>
      <w:r w:rsidR="008828F7">
        <w:rPr>
          <w:rFonts w:ascii="Garamond" w:hAnsi="Garamond" w:cs="Times New Roman"/>
          <w:noProof/>
          <w:sz w:val="24"/>
          <w:szCs w:val="24"/>
          <w:lang w:val="id-ID"/>
        </w:rPr>
        <w:t>cukup</w:t>
      </w:r>
      <w:r w:rsidR="008F66B1" w:rsidRPr="00BE4552">
        <w:rPr>
          <w:rFonts w:ascii="Garamond" w:hAnsi="Garamond" w:cs="Times New Roman"/>
          <w:noProof/>
          <w:sz w:val="24"/>
          <w:szCs w:val="24"/>
        </w:rPr>
        <w:t xml:space="preserve"> baik. </w:t>
      </w:r>
      <w:r w:rsidR="00681936" w:rsidRPr="00BE4552">
        <w:rPr>
          <w:rFonts w:ascii="Garamond" w:hAnsi="Garamond" w:cs="Times New Roman"/>
          <w:noProof/>
          <w:sz w:val="24"/>
          <w:szCs w:val="24"/>
          <w:lang w:val="id-ID"/>
        </w:rPr>
        <w:t xml:space="preserve">Kemudian pada hasil penyebaran tes uraian kemampuan komunikasi matematis siswa yang dilakukan secara </w:t>
      </w:r>
      <w:r w:rsidR="00681936" w:rsidRPr="00BE4552">
        <w:rPr>
          <w:rFonts w:ascii="Garamond" w:hAnsi="Garamond" w:cs="Times New Roman"/>
          <w:i/>
          <w:noProof/>
          <w:sz w:val="24"/>
          <w:szCs w:val="24"/>
          <w:lang w:val="id-ID"/>
        </w:rPr>
        <w:t>online</w:t>
      </w:r>
      <w:r w:rsidR="00681936" w:rsidRPr="00BE4552">
        <w:rPr>
          <w:rFonts w:ascii="Garamond" w:hAnsi="Garamond" w:cs="Times New Roman"/>
          <w:noProof/>
          <w:sz w:val="24"/>
          <w:szCs w:val="24"/>
          <w:lang w:val="id-ID"/>
        </w:rPr>
        <w:t xml:space="preserve"> juga dengan menggunakan bantuan aplikasi </w:t>
      </w:r>
      <w:r w:rsidR="00681936" w:rsidRPr="00BE4552">
        <w:rPr>
          <w:rFonts w:ascii="Garamond" w:hAnsi="Garamond" w:cs="Times New Roman"/>
          <w:i/>
          <w:noProof/>
          <w:sz w:val="24"/>
          <w:szCs w:val="24"/>
          <w:lang w:val="id-ID"/>
        </w:rPr>
        <w:t>whatsapp</w:t>
      </w:r>
      <w:r w:rsidR="00681936" w:rsidRPr="00BE4552">
        <w:rPr>
          <w:rFonts w:ascii="Garamond" w:hAnsi="Garamond" w:cs="Times New Roman"/>
          <w:noProof/>
          <w:sz w:val="24"/>
          <w:szCs w:val="24"/>
          <w:lang w:val="id-ID"/>
        </w:rPr>
        <w:t xml:space="preserve">. Maka diperoleh nilai rata-rata siswa kelas VII sebesar </w:t>
      </w:r>
      <w:r w:rsidR="00DF7099" w:rsidRPr="00BE4552">
        <w:rPr>
          <w:rFonts w:ascii="Garamond" w:hAnsi="Garamond" w:cs="Times New Roman"/>
          <w:noProof/>
          <w:sz w:val="24"/>
          <w:szCs w:val="24"/>
          <w:lang w:val="id-ID"/>
        </w:rPr>
        <w:t>59,28, sedangkan untuk nilai kriteria ketuntasan minimal (KKM) di sekolah tersebut adalah sebesar 65. Dengan demikian, nilai rata-rata yang diperoleh oleh siswa kelas VII saat mengerjakan tes yang diberikan masih berada dibawah nilai rata-rata yang ditetapkan di sekolah. Pada uraian diatas dapat dilihat bahwa minat belajar matematika siswa kelas VII berada pada kategori yang sangat baik, sedangkan kemampuan komunikasi matematis siswa masih belum mencapai kriteria ketuntasan minimal (KKM) yang ada di sekolah.</w:t>
      </w:r>
    </w:p>
    <w:p w:rsidR="005C5DE0" w:rsidRPr="00BE4552" w:rsidRDefault="00787802" w:rsidP="00F823F8">
      <w:pPr>
        <w:ind w:firstLine="709"/>
        <w:rPr>
          <w:rFonts w:ascii="Garamond" w:hAnsi="Garamond"/>
          <w:sz w:val="24"/>
          <w:szCs w:val="24"/>
          <w:lang w:val="id-ID"/>
        </w:rPr>
      </w:pPr>
      <w:r w:rsidRPr="00BE4552">
        <w:rPr>
          <w:rFonts w:ascii="Garamond" w:hAnsi="Garamond"/>
          <w:sz w:val="24"/>
          <w:szCs w:val="24"/>
          <w:lang w:val="id-ID"/>
        </w:rPr>
        <w:t xml:space="preserve">Data yang diperoleh sebelumnya akan ubah terlebih dahulu menggunakan </w:t>
      </w:r>
      <w:r w:rsidR="007965A1" w:rsidRPr="00BE4552">
        <w:rPr>
          <w:rFonts w:ascii="Garamond" w:hAnsi="Garamond" w:cs="Times New Roman"/>
          <w:sz w:val="24"/>
          <w:szCs w:val="24"/>
          <w:lang w:val="id-ID"/>
        </w:rPr>
        <w:t>m</w:t>
      </w:r>
      <w:r w:rsidR="007965A1" w:rsidRPr="00BE4552">
        <w:rPr>
          <w:rFonts w:ascii="Garamond" w:hAnsi="Garamond" w:cs="Times New Roman"/>
          <w:sz w:val="24"/>
          <w:szCs w:val="24"/>
        </w:rPr>
        <w:t xml:space="preserve">ethode </w:t>
      </w:r>
      <w:r w:rsidR="007965A1" w:rsidRPr="00BE4552">
        <w:rPr>
          <w:rFonts w:ascii="Garamond" w:hAnsi="Garamond" w:cs="Times New Roman"/>
          <w:sz w:val="24"/>
          <w:szCs w:val="24"/>
          <w:lang w:val="id-ID"/>
        </w:rPr>
        <w:t>s</w:t>
      </w:r>
      <w:r w:rsidR="007965A1" w:rsidRPr="00BE4552">
        <w:rPr>
          <w:rFonts w:ascii="Garamond" w:hAnsi="Garamond" w:cs="Times New Roman"/>
          <w:sz w:val="24"/>
          <w:szCs w:val="24"/>
        </w:rPr>
        <w:t xml:space="preserve">uksesif </w:t>
      </w:r>
      <w:r w:rsidR="007965A1" w:rsidRPr="00BE4552">
        <w:rPr>
          <w:rFonts w:ascii="Garamond" w:hAnsi="Garamond" w:cs="Times New Roman"/>
          <w:sz w:val="24"/>
          <w:szCs w:val="24"/>
          <w:lang w:val="id-ID"/>
        </w:rPr>
        <w:t>i</w:t>
      </w:r>
      <w:r w:rsidR="007965A1" w:rsidRPr="00BE4552">
        <w:rPr>
          <w:rFonts w:ascii="Garamond" w:hAnsi="Garamond" w:cs="Times New Roman"/>
          <w:sz w:val="24"/>
          <w:szCs w:val="24"/>
        </w:rPr>
        <w:t>nterval (MSI)</w:t>
      </w:r>
      <w:r w:rsidR="00DF7099" w:rsidRPr="00BE4552">
        <w:rPr>
          <w:rFonts w:ascii="Garamond" w:hAnsi="Garamond" w:cs="Times New Roman"/>
          <w:sz w:val="24"/>
          <w:szCs w:val="24"/>
          <w:lang w:val="id-ID"/>
        </w:rPr>
        <w:t xml:space="preserve"> dengan menggunakan bantuan dari </w:t>
      </w:r>
      <w:r w:rsidR="00DF7099" w:rsidRPr="00BE4552">
        <w:rPr>
          <w:rFonts w:ascii="Garamond" w:eastAsiaTheme="minorEastAsia" w:hAnsi="Garamond" w:cs="Times New Roman"/>
          <w:i/>
          <w:sz w:val="24"/>
          <w:szCs w:val="24"/>
        </w:rPr>
        <w:t xml:space="preserve">Software MS excel </w:t>
      </w:r>
      <w:r w:rsidR="00DF7099" w:rsidRPr="00BE4552">
        <w:rPr>
          <w:rFonts w:ascii="Garamond" w:eastAsiaTheme="minorEastAsia" w:hAnsi="Garamond" w:cs="Times New Roman"/>
          <w:sz w:val="24"/>
          <w:szCs w:val="24"/>
        </w:rPr>
        <w:t xml:space="preserve">yang telah dilengkapi dengan aplikasi </w:t>
      </w:r>
      <w:r w:rsidR="00DF7099" w:rsidRPr="00BE4552">
        <w:rPr>
          <w:rFonts w:ascii="Garamond" w:eastAsiaTheme="minorEastAsia" w:hAnsi="Garamond" w:cs="Times New Roman"/>
          <w:i/>
          <w:sz w:val="24"/>
          <w:szCs w:val="24"/>
        </w:rPr>
        <w:t>Add-In</w:t>
      </w:r>
      <w:r w:rsidR="007965A1" w:rsidRPr="00BE4552">
        <w:rPr>
          <w:rFonts w:ascii="Garamond" w:hAnsi="Garamond" w:cs="Times New Roman"/>
          <w:sz w:val="24"/>
          <w:szCs w:val="24"/>
          <w:lang w:val="id-ID"/>
        </w:rPr>
        <w:t>, hal tersebut bertujuan untuk mengubah data ordinal menjadi data interval</w:t>
      </w:r>
      <w:r w:rsidR="007965A1" w:rsidRPr="00BE4552">
        <w:rPr>
          <w:rFonts w:ascii="Garamond" w:hAnsi="Garamond" w:cs="Times New Roman"/>
          <w:sz w:val="24"/>
          <w:szCs w:val="24"/>
        </w:rPr>
        <w:t>.</w:t>
      </w:r>
      <w:r w:rsidR="00A221D5" w:rsidRPr="00BE4552">
        <w:rPr>
          <w:rFonts w:ascii="Garamond" w:hAnsi="Garamond" w:cs="Times New Roman"/>
          <w:sz w:val="24"/>
          <w:szCs w:val="24"/>
        </w:rPr>
        <w:t xml:space="preserve"> </w:t>
      </w:r>
      <w:r w:rsidR="00A221D5" w:rsidRPr="00BE4552">
        <w:rPr>
          <w:rFonts w:ascii="Garamond" w:hAnsi="Garamond" w:cs="Times New Roman"/>
          <w:sz w:val="24"/>
          <w:szCs w:val="24"/>
          <w:lang w:val="id-ID"/>
        </w:rPr>
        <w:t xml:space="preserve">Sebelum data tersebut dianalisis, kedua data tersebut haruslah berdistribusi normal. Berdasarkan </w:t>
      </w:r>
      <w:r w:rsidR="00A221D5" w:rsidRPr="00BE4552">
        <w:rPr>
          <w:rFonts w:ascii="Garamond" w:hAnsi="Garamond" w:cs="Times New Roman"/>
          <w:sz w:val="24"/>
          <w:szCs w:val="24"/>
        </w:rPr>
        <w:t xml:space="preserve">hasil perhitungan statistik </w:t>
      </w:r>
      <w:r w:rsidR="00A221D5" w:rsidRPr="00BE4552">
        <w:rPr>
          <w:rFonts w:ascii="Garamond" w:hAnsi="Garamond" w:cs="Times New Roman"/>
          <w:i/>
          <w:sz w:val="24"/>
          <w:szCs w:val="24"/>
        </w:rPr>
        <w:t>Kolmogorov-Smirnov</w:t>
      </w:r>
      <w:r w:rsidR="00A221D5" w:rsidRPr="00BE4552">
        <w:rPr>
          <w:rFonts w:ascii="Garamond" w:hAnsi="Garamond" w:cs="Times New Roman"/>
          <w:sz w:val="24"/>
          <w:szCs w:val="24"/>
        </w:rPr>
        <w:t xml:space="preserve"> dengan bantuan </w:t>
      </w:r>
      <w:r w:rsidR="00A221D5" w:rsidRPr="00BE4552">
        <w:rPr>
          <w:rFonts w:ascii="Garamond" w:hAnsi="Garamond" w:cs="Times New Roman"/>
          <w:i/>
          <w:sz w:val="24"/>
          <w:szCs w:val="24"/>
        </w:rPr>
        <w:t>Sofware IBM SPSS 25 for windows</w:t>
      </w:r>
      <w:r w:rsidR="00A221D5" w:rsidRPr="00BE4552">
        <w:rPr>
          <w:rFonts w:ascii="Garamond" w:hAnsi="Garamond" w:cs="Times New Roman"/>
          <w:sz w:val="24"/>
          <w:szCs w:val="24"/>
        </w:rPr>
        <w:t xml:space="preserve"> diperoleh nilai signifikan sebesar 0,200 ≥ 0,05, maka </w:t>
      </w:r>
      <m:oMath>
        <m:sSub>
          <m:sSubPr>
            <m:ctrlPr>
              <w:rPr>
                <w:rFonts w:ascii="Cambria Math" w:hAnsi="Garamond" w:cs="Times New Roman"/>
                <w:i/>
                <w:sz w:val="24"/>
                <w:szCs w:val="24"/>
              </w:rPr>
            </m:ctrlPr>
          </m:sSubPr>
          <m:e>
            <m:r>
              <w:rPr>
                <w:rFonts w:ascii="Cambria Math" w:hAnsi="Cambria Math" w:cs="Times New Roman"/>
                <w:sz w:val="24"/>
                <w:szCs w:val="24"/>
              </w:rPr>
              <m:t>H</m:t>
            </m:r>
          </m:e>
          <m:sub>
            <m:r>
              <w:rPr>
                <w:rFonts w:ascii="Cambria Math" w:hAnsi="Garamond" w:cs="Times New Roman"/>
                <w:sz w:val="24"/>
                <w:szCs w:val="24"/>
              </w:rPr>
              <m:t>0</m:t>
            </m:r>
          </m:sub>
        </m:sSub>
      </m:oMath>
      <w:r w:rsidR="00A221D5" w:rsidRPr="00BE4552">
        <w:rPr>
          <w:rFonts w:ascii="Garamond" w:eastAsiaTheme="minorEastAsia" w:hAnsi="Garamond" w:cs="Times New Roman"/>
          <w:sz w:val="24"/>
          <w:szCs w:val="24"/>
        </w:rPr>
        <w:t xml:space="preserve"> diterima dengan demikian dapat disimpulkan bahwa data berdistribusi normal.</w:t>
      </w:r>
      <w:r w:rsidR="00A221D5" w:rsidRPr="00BE4552">
        <w:rPr>
          <w:rFonts w:ascii="Garamond" w:eastAsiaTheme="minorEastAsia" w:hAnsi="Garamond" w:cs="Times New Roman"/>
          <w:sz w:val="24"/>
          <w:szCs w:val="24"/>
          <w:lang w:val="id-ID"/>
        </w:rPr>
        <w:t xml:space="preserve"> Langkah selanjutnyam data</w:t>
      </w:r>
      <w:r w:rsidR="006F48C7" w:rsidRPr="00BE4552">
        <w:rPr>
          <w:rFonts w:ascii="Garamond" w:hAnsi="Garamond"/>
          <w:sz w:val="24"/>
          <w:szCs w:val="24"/>
          <w:lang w:val="id-ID"/>
        </w:rPr>
        <w:t xml:space="preserve"> akan dianalisis dengan</w:t>
      </w:r>
      <w:r w:rsidR="00BE5CD5" w:rsidRPr="00BE4552">
        <w:rPr>
          <w:rFonts w:ascii="Garamond" w:hAnsi="Garamond"/>
          <w:sz w:val="24"/>
          <w:szCs w:val="24"/>
          <w:lang w:val="id-ID"/>
        </w:rPr>
        <w:t xml:space="preserve"> uji </w:t>
      </w:r>
      <w:r w:rsidR="00FC3A7A" w:rsidRPr="00BE4552">
        <w:rPr>
          <w:rFonts w:ascii="Garamond" w:hAnsi="Garamond"/>
          <w:sz w:val="24"/>
          <w:szCs w:val="24"/>
          <w:lang w:val="id-ID"/>
        </w:rPr>
        <w:t>regresi linear s</w:t>
      </w:r>
      <w:r w:rsidR="006F48C7" w:rsidRPr="00BE4552">
        <w:rPr>
          <w:rFonts w:ascii="Garamond" w:hAnsi="Garamond"/>
          <w:sz w:val="24"/>
          <w:szCs w:val="24"/>
          <w:lang w:val="id-ID"/>
        </w:rPr>
        <w:t>ederhana</w:t>
      </w:r>
      <w:r w:rsidR="00FC3A7A" w:rsidRPr="00BE4552">
        <w:rPr>
          <w:rFonts w:ascii="Garamond" w:hAnsi="Garamond"/>
          <w:sz w:val="24"/>
          <w:szCs w:val="24"/>
          <w:lang w:val="id-ID"/>
        </w:rPr>
        <w:t xml:space="preserve"> menggunakan bantuan </w:t>
      </w:r>
      <w:r w:rsidR="00FC3A7A" w:rsidRPr="00BE4552">
        <w:rPr>
          <w:rFonts w:ascii="Garamond" w:hAnsi="Garamond" w:cs="Times New Roman"/>
          <w:i/>
          <w:sz w:val="24"/>
          <w:szCs w:val="24"/>
        </w:rPr>
        <w:t>Sofware IBM SPSS 25 for windows</w:t>
      </w:r>
      <w:r w:rsidR="007965A1" w:rsidRPr="00BE4552">
        <w:rPr>
          <w:rFonts w:ascii="Garamond" w:hAnsi="Garamond" w:cs="Times New Roman"/>
          <w:i/>
          <w:sz w:val="24"/>
          <w:szCs w:val="24"/>
          <w:lang w:val="id-ID"/>
        </w:rPr>
        <w:t>.</w:t>
      </w:r>
      <w:r w:rsidR="007965A1" w:rsidRPr="00BE4552">
        <w:rPr>
          <w:rFonts w:ascii="Garamond" w:hAnsi="Garamond" w:cs="Times New Roman"/>
          <w:sz w:val="24"/>
          <w:szCs w:val="24"/>
          <w:lang w:val="id-ID"/>
        </w:rPr>
        <w:t xml:space="preserve"> Tab</w:t>
      </w:r>
      <w:r w:rsidR="001017FF" w:rsidRPr="00BE4552">
        <w:rPr>
          <w:rFonts w:ascii="Garamond" w:hAnsi="Garamond" w:cs="Times New Roman"/>
          <w:sz w:val="24"/>
          <w:szCs w:val="24"/>
          <w:lang w:val="id-ID"/>
        </w:rPr>
        <w:t>el 1</w:t>
      </w:r>
      <w:r w:rsidR="007965A1" w:rsidRPr="00BE4552">
        <w:rPr>
          <w:rFonts w:ascii="Garamond" w:hAnsi="Garamond" w:cs="Times New Roman"/>
          <w:sz w:val="24"/>
          <w:szCs w:val="24"/>
          <w:lang w:val="id-ID"/>
        </w:rPr>
        <w:t xml:space="preserve"> berikut ini m</w:t>
      </w:r>
      <w:r w:rsidR="001017FF" w:rsidRPr="00BE4552">
        <w:rPr>
          <w:rFonts w:ascii="Garamond" w:hAnsi="Garamond" w:cs="Times New Roman"/>
          <w:sz w:val="24"/>
          <w:szCs w:val="24"/>
          <w:lang w:val="id-ID"/>
        </w:rPr>
        <w:t>enunjukan besarnya pengaruh minat belajar terhadap kemampuan komunikasi matematis siswa SMP kelas VII.</w:t>
      </w:r>
    </w:p>
    <w:p w:rsidR="00762367" w:rsidRPr="00BE4552" w:rsidRDefault="00762367" w:rsidP="00F823F8">
      <w:pPr>
        <w:ind w:firstLine="709"/>
        <w:rPr>
          <w:rFonts w:ascii="Garamond" w:hAnsi="Garamond"/>
          <w:sz w:val="24"/>
          <w:szCs w:val="24"/>
          <w:lang w:val="id-ID"/>
        </w:rPr>
      </w:pPr>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8"/>
        <w:gridCol w:w="1030"/>
        <w:gridCol w:w="1092"/>
        <w:gridCol w:w="1476"/>
        <w:gridCol w:w="1476"/>
      </w:tblGrid>
      <w:tr w:rsidR="005C5DE0" w:rsidRPr="00BE4552" w:rsidTr="008D7328">
        <w:trPr>
          <w:cantSplit/>
          <w:jc w:val="center"/>
        </w:trPr>
        <w:tc>
          <w:tcPr>
            <w:tcW w:w="5869" w:type="dxa"/>
            <w:gridSpan w:val="5"/>
            <w:tcBorders>
              <w:top w:val="nil"/>
              <w:left w:val="nil"/>
              <w:bottom w:val="single" w:sz="4" w:space="0" w:color="auto"/>
              <w:right w:val="nil"/>
            </w:tcBorders>
            <w:shd w:val="clear" w:color="auto" w:fill="FFFFFF"/>
            <w:vAlign w:val="center"/>
          </w:tcPr>
          <w:p w:rsidR="005C5DE0" w:rsidRPr="00BE4552" w:rsidRDefault="001017FF" w:rsidP="00076505">
            <w:pPr>
              <w:autoSpaceDE w:val="0"/>
              <w:autoSpaceDN w:val="0"/>
              <w:adjustRightInd w:val="0"/>
              <w:spacing w:line="320" w:lineRule="atLeast"/>
              <w:ind w:left="60" w:right="60"/>
              <w:jc w:val="center"/>
              <w:rPr>
                <w:rFonts w:ascii="Garamond" w:hAnsi="Garamond" w:cs="Arial"/>
                <w:color w:val="010205"/>
                <w:sz w:val="24"/>
                <w:szCs w:val="24"/>
              </w:rPr>
            </w:pPr>
            <w:r w:rsidRPr="00BE4552">
              <w:rPr>
                <w:rFonts w:ascii="Garamond" w:hAnsi="Garamond" w:cs="Arial"/>
                <w:b/>
                <w:bCs/>
                <w:color w:val="010205"/>
                <w:sz w:val="24"/>
                <w:szCs w:val="24"/>
                <w:lang w:val="id-ID"/>
              </w:rPr>
              <w:t>Tabel 2</w:t>
            </w:r>
            <w:r w:rsidR="005C5DE0" w:rsidRPr="00BE4552">
              <w:rPr>
                <w:rFonts w:ascii="Garamond" w:hAnsi="Garamond" w:cs="Arial"/>
                <w:b/>
                <w:bCs/>
                <w:color w:val="010205"/>
                <w:sz w:val="24"/>
                <w:szCs w:val="24"/>
                <w:lang w:val="id-ID"/>
              </w:rPr>
              <w:t xml:space="preserve">. </w:t>
            </w:r>
            <w:r w:rsidR="005C5DE0" w:rsidRPr="00BE4552">
              <w:rPr>
                <w:rFonts w:ascii="Garamond" w:hAnsi="Garamond" w:cs="Arial"/>
                <w:b/>
                <w:bCs/>
                <w:i/>
                <w:color w:val="010205"/>
                <w:sz w:val="24"/>
                <w:szCs w:val="24"/>
              </w:rPr>
              <w:t>Model Summary</w:t>
            </w:r>
            <w:r w:rsidR="005C5DE0" w:rsidRPr="00BE4552">
              <w:rPr>
                <w:rFonts w:ascii="Garamond" w:hAnsi="Garamond" w:cs="Arial"/>
                <w:b/>
                <w:bCs/>
                <w:i/>
                <w:color w:val="010205"/>
                <w:sz w:val="24"/>
                <w:szCs w:val="24"/>
                <w:vertAlign w:val="superscript"/>
              </w:rPr>
              <w:t>b</w:t>
            </w:r>
          </w:p>
        </w:tc>
      </w:tr>
      <w:tr w:rsidR="005C5DE0" w:rsidRPr="00BE4552" w:rsidTr="008D7328">
        <w:trPr>
          <w:cantSplit/>
          <w:jc w:val="center"/>
        </w:trPr>
        <w:tc>
          <w:tcPr>
            <w:tcW w:w="799" w:type="dxa"/>
            <w:tcBorders>
              <w:top w:val="single" w:sz="4" w:space="0" w:color="auto"/>
              <w:left w:val="single" w:sz="4" w:space="0" w:color="auto"/>
              <w:bottom w:val="single" w:sz="4" w:space="0" w:color="auto"/>
              <w:right w:val="single" w:sz="4" w:space="0" w:color="auto"/>
            </w:tcBorders>
            <w:shd w:val="clear" w:color="auto" w:fill="FFFFFF"/>
            <w:vAlign w:val="bottom"/>
          </w:tcPr>
          <w:p w:rsidR="005C5DE0" w:rsidRPr="00BE4552" w:rsidRDefault="005C5DE0" w:rsidP="00076505">
            <w:pPr>
              <w:autoSpaceDE w:val="0"/>
              <w:autoSpaceDN w:val="0"/>
              <w:adjustRightInd w:val="0"/>
              <w:spacing w:line="320" w:lineRule="atLeast"/>
              <w:ind w:left="60" w:right="60"/>
              <w:rPr>
                <w:rFonts w:ascii="Garamond" w:hAnsi="Garamond" w:cs="Arial"/>
                <w:color w:val="264A60"/>
                <w:sz w:val="24"/>
                <w:szCs w:val="24"/>
              </w:rPr>
            </w:pPr>
            <w:r w:rsidRPr="00BE4552">
              <w:rPr>
                <w:rFonts w:ascii="Garamond" w:hAnsi="Garamond" w:cs="Arial"/>
                <w:color w:val="264A60"/>
                <w:sz w:val="24"/>
                <w:szCs w:val="24"/>
              </w:rPr>
              <w:t>Model</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bottom"/>
          </w:tcPr>
          <w:p w:rsidR="005C5DE0" w:rsidRPr="00BE4552" w:rsidRDefault="005C5DE0" w:rsidP="00076505">
            <w:pPr>
              <w:autoSpaceDE w:val="0"/>
              <w:autoSpaceDN w:val="0"/>
              <w:adjustRightInd w:val="0"/>
              <w:spacing w:line="320" w:lineRule="atLeast"/>
              <w:ind w:left="60" w:right="60"/>
              <w:jc w:val="center"/>
              <w:rPr>
                <w:rFonts w:ascii="Garamond" w:hAnsi="Garamond" w:cs="Arial"/>
                <w:color w:val="264A60"/>
                <w:sz w:val="24"/>
                <w:szCs w:val="24"/>
              </w:rPr>
            </w:pPr>
            <w:r w:rsidRPr="00BE4552">
              <w:rPr>
                <w:rFonts w:ascii="Garamond" w:hAnsi="Garamond" w:cs="Arial"/>
                <w:color w:val="264A60"/>
                <w:sz w:val="24"/>
                <w:szCs w:val="24"/>
              </w:rPr>
              <w:t>R</w:t>
            </w:r>
          </w:p>
        </w:tc>
        <w:tc>
          <w:tcPr>
            <w:tcW w:w="1091" w:type="dxa"/>
            <w:tcBorders>
              <w:top w:val="single" w:sz="4" w:space="0" w:color="auto"/>
              <w:left w:val="single" w:sz="4" w:space="0" w:color="auto"/>
              <w:bottom w:val="single" w:sz="4" w:space="0" w:color="auto"/>
              <w:right w:val="single" w:sz="4" w:space="0" w:color="auto"/>
            </w:tcBorders>
            <w:shd w:val="clear" w:color="auto" w:fill="FFFFFF"/>
            <w:vAlign w:val="bottom"/>
          </w:tcPr>
          <w:p w:rsidR="005C5DE0" w:rsidRPr="00BE4552" w:rsidRDefault="005C5DE0" w:rsidP="00076505">
            <w:pPr>
              <w:autoSpaceDE w:val="0"/>
              <w:autoSpaceDN w:val="0"/>
              <w:adjustRightInd w:val="0"/>
              <w:spacing w:line="320" w:lineRule="atLeast"/>
              <w:ind w:left="60" w:right="60"/>
              <w:jc w:val="center"/>
              <w:rPr>
                <w:rFonts w:ascii="Garamond" w:hAnsi="Garamond" w:cs="Arial"/>
                <w:color w:val="264A60"/>
                <w:sz w:val="24"/>
                <w:szCs w:val="24"/>
              </w:rPr>
            </w:pPr>
            <w:r w:rsidRPr="00BE4552">
              <w:rPr>
                <w:rFonts w:ascii="Garamond" w:hAnsi="Garamond" w:cs="Arial"/>
                <w:color w:val="264A60"/>
                <w:sz w:val="24"/>
                <w:szCs w:val="24"/>
              </w:rPr>
              <w:t>R Square</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bottom"/>
          </w:tcPr>
          <w:p w:rsidR="005C5DE0" w:rsidRPr="00BE4552" w:rsidRDefault="005C5DE0" w:rsidP="00076505">
            <w:pPr>
              <w:autoSpaceDE w:val="0"/>
              <w:autoSpaceDN w:val="0"/>
              <w:adjustRightInd w:val="0"/>
              <w:spacing w:line="320" w:lineRule="atLeast"/>
              <w:ind w:left="60" w:right="60"/>
              <w:jc w:val="center"/>
              <w:rPr>
                <w:rFonts w:ascii="Garamond" w:hAnsi="Garamond" w:cs="Arial"/>
                <w:color w:val="264A60"/>
                <w:sz w:val="24"/>
                <w:szCs w:val="24"/>
              </w:rPr>
            </w:pPr>
            <w:r w:rsidRPr="00BE4552">
              <w:rPr>
                <w:rFonts w:ascii="Garamond" w:hAnsi="Garamond" w:cs="Arial"/>
                <w:color w:val="264A60"/>
                <w:sz w:val="24"/>
                <w:szCs w:val="24"/>
              </w:rPr>
              <w:t>Adjusted R Square</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bottom"/>
          </w:tcPr>
          <w:p w:rsidR="005C5DE0" w:rsidRPr="00BE4552" w:rsidRDefault="005C5DE0" w:rsidP="00076505">
            <w:pPr>
              <w:autoSpaceDE w:val="0"/>
              <w:autoSpaceDN w:val="0"/>
              <w:adjustRightInd w:val="0"/>
              <w:spacing w:line="320" w:lineRule="atLeast"/>
              <w:ind w:left="60" w:right="60"/>
              <w:jc w:val="center"/>
              <w:rPr>
                <w:rFonts w:ascii="Garamond" w:hAnsi="Garamond" w:cs="Arial"/>
                <w:color w:val="264A60"/>
                <w:sz w:val="24"/>
                <w:szCs w:val="24"/>
              </w:rPr>
            </w:pPr>
            <w:r w:rsidRPr="00BE4552">
              <w:rPr>
                <w:rFonts w:ascii="Garamond" w:hAnsi="Garamond" w:cs="Arial"/>
                <w:color w:val="264A60"/>
                <w:sz w:val="24"/>
                <w:szCs w:val="24"/>
              </w:rPr>
              <w:t>Std. Error of the Estimate</w:t>
            </w:r>
          </w:p>
        </w:tc>
      </w:tr>
      <w:tr w:rsidR="005C5DE0" w:rsidRPr="00BE4552" w:rsidTr="008D7328">
        <w:trPr>
          <w:cantSplit/>
          <w:jc w:val="center"/>
        </w:trPr>
        <w:tc>
          <w:tcPr>
            <w:tcW w:w="799" w:type="dxa"/>
            <w:tcBorders>
              <w:top w:val="single" w:sz="4" w:space="0" w:color="auto"/>
              <w:left w:val="single" w:sz="4" w:space="0" w:color="auto"/>
              <w:bottom w:val="single" w:sz="4" w:space="0" w:color="auto"/>
              <w:right w:val="single" w:sz="4" w:space="0" w:color="auto"/>
            </w:tcBorders>
            <w:shd w:val="clear" w:color="auto" w:fill="E0E0E0"/>
          </w:tcPr>
          <w:p w:rsidR="005C5DE0" w:rsidRPr="00BE4552" w:rsidRDefault="005C5DE0" w:rsidP="00076505">
            <w:pPr>
              <w:autoSpaceDE w:val="0"/>
              <w:autoSpaceDN w:val="0"/>
              <w:adjustRightInd w:val="0"/>
              <w:spacing w:line="320" w:lineRule="atLeast"/>
              <w:ind w:left="60" w:right="60"/>
              <w:rPr>
                <w:rFonts w:ascii="Garamond" w:hAnsi="Garamond" w:cs="Arial"/>
                <w:color w:val="264A60"/>
                <w:sz w:val="24"/>
                <w:szCs w:val="24"/>
              </w:rPr>
            </w:pPr>
            <w:r w:rsidRPr="00BE4552">
              <w:rPr>
                <w:rFonts w:ascii="Garamond" w:hAnsi="Garamond" w:cs="Arial"/>
                <w:color w:val="264A60"/>
                <w:sz w:val="24"/>
                <w:szCs w:val="24"/>
              </w:rPr>
              <w:t>1</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rsidR="005C5DE0" w:rsidRPr="00BE4552" w:rsidRDefault="005C5DE0" w:rsidP="00076505">
            <w:pPr>
              <w:autoSpaceDE w:val="0"/>
              <w:autoSpaceDN w:val="0"/>
              <w:adjustRightInd w:val="0"/>
              <w:spacing w:line="320" w:lineRule="atLeast"/>
              <w:ind w:left="60" w:right="60"/>
              <w:jc w:val="right"/>
              <w:rPr>
                <w:rFonts w:ascii="Garamond" w:hAnsi="Garamond" w:cs="Arial"/>
                <w:color w:val="010205"/>
                <w:sz w:val="24"/>
                <w:szCs w:val="24"/>
              </w:rPr>
            </w:pPr>
            <w:r w:rsidRPr="00BE4552">
              <w:rPr>
                <w:rFonts w:ascii="Garamond" w:hAnsi="Garamond" w:cs="Arial"/>
                <w:color w:val="010205"/>
                <w:sz w:val="24"/>
                <w:szCs w:val="24"/>
              </w:rPr>
              <w:t>,143</w:t>
            </w:r>
            <w:r w:rsidRPr="00BE4552">
              <w:rPr>
                <w:rFonts w:ascii="Garamond" w:hAnsi="Garamond" w:cs="Arial"/>
                <w:color w:val="010205"/>
                <w:sz w:val="24"/>
                <w:szCs w:val="24"/>
                <w:vertAlign w:val="superscript"/>
              </w:rPr>
              <w:t>a</w:t>
            </w:r>
          </w:p>
        </w:tc>
        <w:tc>
          <w:tcPr>
            <w:tcW w:w="1091" w:type="dxa"/>
            <w:tcBorders>
              <w:top w:val="single" w:sz="4" w:space="0" w:color="auto"/>
              <w:left w:val="single" w:sz="4" w:space="0" w:color="auto"/>
              <w:bottom w:val="single" w:sz="4" w:space="0" w:color="auto"/>
              <w:right w:val="single" w:sz="4" w:space="0" w:color="auto"/>
            </w:tcBorders>
            <w:shd w:val="clear" w:color="auto" w:fill="FFFF00"/>
          </w:tcPr>
          <w:p w:rsidR="005C5DE0" w:rsidRPr="00BE4552" w:rsidRDefault="005C5DE0" w:rsidP="00076505">
            <w:pPr>
              <w:autoSpaceDE w:val="0"/>
              <w:autoSpaceDN w:val="0"/>
              <w:adjustRightInd w:val="0"/>
              <w:spacing w:line="320" w:lineRule="atLeast"/>
              <w:ind w:left="60" w:right="60"/>
              <w:jc w:val="right"/>
              <w:rPr>
                <w:rFonts w:ascii="Garamond" w:hAnsi="Garamond" w:cs="Arial"/>
                <w:color w:val="010205"/>
                <w:sz w:val="24"/>
                <w:szCs w:val="24"/>
              </w:rPr>
            </w:pPr>
            <w:r w:rsidRPr="00BE4552">
              <w:rPr>
                <w:rFonts w:ascii="Garamond" w:hAnsi="Garamond" w:cs="Arial"/>
                <w:color w:val="010205"/>
                <w:sz w:val="24"/>
                <w:szCs w:val="24"/>
              </w:rPr>
              <w:t>,020</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rsidR="005C5DE0" w:rsidRPr="00BE4552" w:rsidRDefault="005C5DE0" w:rsidP="00076505">
            <w:pPr>
              <w:autoSpaceDE w:val="0"/>
              <w:autoSpaceDN w:val="0"/>
              <w:adjustRightInd w:val="0"/>
              <w:spacing w:line="320" w:lineRule="atLeast"/>
              <w:ind w:left="60" w:right="60"/>
              <w:jc w:val="right"/>
              <w:rPr>
                <w:rFonts w:ascii="Garamond" w:hAnsi="Garamond" w:cs="Arial"/>
                <w:color w:val="010205"/>
                <w:sz w:val="24"/>
                <w:szCs w:val="24"/>
              </w:rPr>
            </w:pPr>
            <w:r w:rsidRPr="00BE4552">
              <w:rPr>
                <w:rFonts w:ascii="Garamond" w:hAnsi="Garamond" w:cs="Arial"/>
                <w:color w:val="010205"/>
                <w:sz w:val="24"/>
                <w:szCs w:val="24"/>
              </w:rPr>
              <w:t>-,010</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rsidR="005C5DE0" w:rsidRPr="00BE4552" w:rsidRDefault="005C5DE0" w:rsidP="00076505">
            <w:pPr>
              <w:autoSpaceDE w:val="0"/>
              <w:autoSpaceDN w:val="0"/>
              <w:adjustRightInd w:val="0"/>
              <w:spacing w:line="320" w:lineRule="atLeast"/>
              <w:ind w:left="60" w:right="60"/>
              <w:jc w:val="right"/>
              <w:rPr>
                <w:rFonts w:ascii="Garamond" w:hAnsi="Garamond" w:cs="Arial"/>
                <w:color w:val="010205"/>
                <w:sz w:val="24"/>
                <w:szCs w:val="24"/>
              </w:rPr>
            </w:pPr>
            <w:r w:rsidRPr="00BE4552">
              <w:rPr>
                <w:rFonts w:ascii="Garamond" w:hAnsi="Garamond" w:cs="Arial"/>
                <w:color w:val="010205"/>
                <w:sz w:val="24"/>
                <w:szCs w:val="24"/>
              </w:rPr>
              <w:t>2,30107</w:t>
            </w:r>
          </w:p>
        </w:tc>
      </w:tr>
      <w:tr w:rsidR="005C5DE0" w:rsidRPr="00BE4552" w:rsidTr="008D7328">
        <w:trPr>
          <w:cantSplit/>
          <w:jc w:val="center"/>
        </w:trPr>
        <w:tc>
          <w:tcPr>
            <w:tcW w:w="5869" w:type="dxa"/>
            <w:gridSpan w:val="5"/>
            <w:tcBorders>
              <w:top w:val="single" w:sz="4" w:space="0" w:color="auto"/>
              <w:left w:val="single" w:sz="4" w:space="0" w:color="auto"/>
              <w:bottom w:val="single" w:sz="4" w:space="0" w:color="auto"/>
              <w:right w:val="single" w:sz="4" w:space="0" w:color="auto"/>
            </w:tcBorders>
            <w:shd w:val="clear" w:color="auto" w:fill="FFFFFF"/>
          </w:tcPr>
          <w:p w:rsidR="005C5DE0" w:rsidRPr="00BE4552" w:rsidRDefault="005C5DE0" w:rsidP="00076505">
            <w:pPr>
              <w:autoSpaceDE w:val="0"/>
              <w:autoSpaceDN w:val="0"/>
              <w:adjustRightInd w:val="0"/>
              <w:spacing w:line="320" w:lineRule="atLeast"/>
              <w:ind w:left="60" w:right="60"/>
              <w:rPr>
                <w:rFonts w:ascii="Garamond" w:hAnsi="Garamond" w:cs="Arial"/>
                <w:color w:val="010205"/>
                <w:sz w:val="24"/>
                <w:szCs w:val="24"/>
              </w:rPr>
            </w:pPr>
            <w:r w:rsidRPr="00BE4552">
              <w:rPr>
                <w:rFonts w:ascii="Garamond" w:hAnsi="Garamond" w:cs="Arial"/>
                <w:color w:val="010205"/>
                <w:sz w:val="24"/>
                <w:szCs w:val="24"/>
              </w:rPr>
              <w:t>a. Predictors: (Constant), minat</w:t>
            </w:r>
          </w:p>
        </w:tc>
      </w:tr>
      <w:tr w:rsidR="005C5DE0" w:rsidRPr="00BE4552" w:rsidTr="008D7328">
        <w:trPr>
          <w:cantSplit/>
          <w:jc w:val="center"/>
        </w:trPr>
        <w:tc>
          <w:tcPr>
            <w:tcW w:w="5869" w:type="dxa"/>
            <w:gridSpan w:val="5"/>
            <w:tcBorders>
              <w:top w:val="single" w:sz="4" w:space="0" w:color="auto"/>
              <w:left w:val="single" w:sz="4" w:space="0" w:color="auto"/>
              <w:bottom w:val="single" w:sz="4" w:space="0" w:color="auto"/>
              <w:right w:val="single" w:sz="4" w:space="0" w:color="auto"/>
            </w:tcBorders>
            <w:shd w:val="clear" w:color="auto" w:fill="FFFFFF"/>
          </w:tcPr>
          <w:p w:rsidR="005C5DE0" w:rsidRPr="00BE4552" w:rsidRDefault="005C5DE0" w:rsidP="00076505">
            <w:pPr>
              <w:autoSpaceDE w:val="0"/>
              <w:autoSpaceDN w:val="0"/>
              <w:adjustRightInd w:val="0"/>
              <w:spacing w:line="320" w:lineRule="atLeast"/>
              <w:ind w:left="60" w:right="60"/>
              <w:rPr>
                <w:rFonts w:ascii="Garamond" w:hAnsi="Garamond" w:cs="Arial"/>
                <w:color w:val="010205"/>
                <w:sz w:val="24"/>
                <w:szCs w:val="24"/>
              </w:rPr>
            </w:pPr>
            <w:r w:rsidRPr="00BE4552">
              <w:rPr>
                <w:rFonts w:ascii="Garamond" w:hAnsi="Garamond" w:cs="Arial"/>
                <w:color w:val="010205"/>
                <w:sz w:val="24"/>
                <w:szCs w:val="24"/>
              </w:rPr>
              <w:t>b. Dependent Variable: kemampuan_komunikasi</w:t>
            </w:r>
          </w:p>
        </w:tc>
      </w:tr>
    </w:tbl>
    <w:p w:rsidR="005C5DE0" w:rsidRPr="00BE4552" w:rsidRDefault="005C5DE0" w:rsidP="00F823F8">
      <w:pPr>
        <w:ind w:firstLine="709"/>
        <w:rPr>
          <w:rFonts w:ascii="Garamond" w:hAnsi="Garamond"/>
          <w:sz w:val="24"/>
          <w:szCs w:val="24"/>
          <w:lang w:val="id-ID"/>
        </w:rPr>
      </w:pPr>
    </w:p>
    <w:p w:rsidR="00EF3D1A" w:rsidRDefault="001017FF" w:rsidP="00A501C3">
      <w:pPr>
        <w:ind w:firstLine="709"/>
        <w:rPr>
          <w:rFonts w:ascii="Garamond" w:hAnsi="Garamond" w:cs="Times New Roman"/>
          <w:sz w:val="24"/>
          <w:szCs w:val="24"/>
          <w:lang w:val="id-ID"/>
        </w:rPr>
      </w:pPr>
      <w:r w:rsidRPr="00BE4552">
        <w:rPr>
          <w:rFonts w:ascii="Garamond" w:hAnsi="Garamond"/>
          <w:sz w:val="24"/>
          <w:szCs w:val="24"/>
          <w:lang w:val="id-ID"/>
        </w:rPr>
        <w:t xml:space="preserve">Berdasarkan tabel 2 </w:t>
      </w:r>
      <w:r w:rsidRPr="00BE4552">
        <w:rPr>
          <w:rFonts w:ascii="Garamond" w:hAnsi="Garamond" w:cs="Times New Roman"/>
          <w:sz w:val="24"/>
          <w:szCs w:val="24"/>
        </w:rPr>
        <w:t xml:space="preserve">diperoleh besarnya adjusted </w:t>
      </w:r>
      <m:oMath>
        <m:sSup>
          <m:sSupPr>
            <m:ctrlPr>
              <w:rPr>
                <w:rFonts w:ascii="Cambria Math" w:hAnsi="Garamond" w:cs="Times New Roman"/>
                <w:i/>
                <w:sz w:val="24"/>
                <w:szCs w:val="24"/>
              </w:rPr>
            </m:ctrlPr>
          </m:sSupPr>
          <m:e>
            <m:r>
              <w:rPr>
                <w:rFonts w:ascii="Cambria Math" w:hAnsi="Cambria Math" w:cs="Times New Roman"/>
                <w:sz w:val="24"/>
                <w:szCs w:val="24"/>
              </w:rPr>
              <m:t>R</m:t>
            </m:r>
          </m:e>
          <m:sup>
            <m:r>
              <w:rPr>
                <w:rFonts w:ascii="Cambria Math" w:hAnsi="Garamond" w:cs="Times New Roman"/>
                <w:sz w:val="24"/>
                <w:szCs w:val="24"/>
              </w:rPr>
              <m:t>2</m:t>
            </m:r>
          </m:sup>
        </m:sSup>
      </m:oMath>
      <w:r w:rsidRPr="00BE4552">
        <w:rPr>
          <w:rFonts w:ascii="Garamond" w:eastAsiaTheme="minorEastAsia" w:hAnsi="Garamond" w:cs="Times New Roman"/>
          <w:sz w:val="24"/>
          <w:szCs w:val="24"/>
        </w:rPr>
        <w:t xml:space="preserve"> atau koefisien determinasi adalah 0,020, hal ini berarti 2% variansi kemampuan komunikasi matematis dapat dijelaskan oleh variasi dari minat belajar matematika siswa. sedangkan siswanya 100% - 2% = 98% dijelaskan oleh sebab sebab diluar model regresi.</w:t>
      </w:r>
      <w:r w:rsidR="00A501C3" w:rsidRPr="00BE4552">
        <w:rPr>
          <w:rFonts w:ascii="Garamond" w:hAnsi="Garamond"/>
          <w:sz w:val="24"/>
          <w:szCs w:val="24"/>
          <w:lang w:val="id-ID"/>
        </w:rPr>
        <w:t xml:space="preserve"> </w:t>
      </w:r>
      <w:r w:rsidR="00B326EB" w:rsidRPr="00BE4552">
        <w:rPr>
          <w:rFonts w:ascii="Garamond" w:eastAsiaTheme="minorEastAsia" w:hAnsi="Garamond" w:cs="Times New Roman"/>
          <w:sz w:val="24"/>
          <w:szCs w:val="24"/>
          <w:lang w:val="id-ID"/>
        </w:rPr>
        <w:t>Persamaan tersebut hanya dapat menjelaskan pengaruh minat belajar terhadap kemampuan komunikasi matematis sedanayak 2% saja, sedangkan 98% lainnya dijelaskan oleh faktor-faktor lain di luar persamaan yang dapat menjelaskan variabel kemampuan komunikasi matematis secara baik.</w:t>
      </w:r>
      <w:r w:rsidR="00A501C3" w:rsidRPr="00BE4552">
        <w:rPr>
          <w:rFonts w:ascii="Garamond" w:hAnsi="Garamond"/>
          <w:sz w:val="24"/>
          <w:szCs w:val="24"/>
          <w:lang w:val="id-ID"/>
        </w:rPr>
        <w:t xml:space="preserve">Selain koefisien determinan, adapun </w:t>
      </w:r>
      <w:r w:rsidR="001B7CF2" w:rsidRPr="00BE4552">
        <w:rPr>
          <w:rFonts w:ascii="Garamond" w:hAnsi="Garamond" w:cs="Times New Roman"/>
          <w:sz w:val="24"/>
          <w:szCs w:val="24"/>
          <w:lang w:val="id-ID"/>
        </w:rPr>
        <w:t>b</w:t>
      </w:r>
      <w:r w:rsidR="001B7CF2" w:rsidRPr="00BE4552">
        <w:rPr>
          <w:rFonts w:ascii="Garamond" w:hAnsi="Garamond" w:cs="Times New Roman"/>
          <w:sz w:val="24"/>
          <w:szCs w:val="24"/>
        </w:rPr>
        <w:t xml:space="preserve">entuk umum persamaan regresi sederhana adalah </w:t>
      </w:r>
      <m:oMath>
        <m:acc>
          <m:accPr>
            <m:ctrlPr>
              <w:rPr>
                <w:rFonts w:ascii="Cambria Math" w:hAnsi="Garamond" w:cs="Times New Roman"/>
                <w:i/>
                <w:sz w:val="24"/>
                <w:szCs w:val="24"/>
              </w:rPr>
            </m:ctrlPr>
          </m:accPr>
          <m:e>
            <m:r>
              <w:rPr>
                <w:rFonts w:ascii="Cambria Math" w:hAnsi="Cambria Math" w:cs="Times New Roman"/>
                <w:sz w:val="24"/>
                <w:szCs w:val="24"/>
              </w:rPr>
              <m:t>Y</m:t>
            </m:r>
          </m:e>
        </m:acc>
        <m:r>
          <w:rPr>
            <w:rFonts w:ascii="Cambria Math" w:hAnsi="Garamond" w:cs="Times New Roman"/>
            <w:sz w:val="24"/>
            <w:szCs w:val="24"/>
          </w:rPr>
          <m:t>=</m:t>
        </m:r>
        <m:r>
          <w:rPr>
            <w:rFonts w:ascii="Cambria Math" w:hAnsi="Cambria Math" w:cs="Times New Roman"/>
            <w:sz w:val="24"/>
            <w:szCs w:val="24"/>
          </w:rPr>
          <m:t>a</m:t>
        </m:r>
        <m:r>
          <w:rPr>
            <w:rFonts w:ascii="Cambria Math" w:hAnsi="Garamond" w:cs="Times New Roman"/>
            <w:sz w:val="24"/>
            <w:szCs w:val="24"/>
          </w:rPr>
          <m:t>+</m:t>
        </m:r>
        <m:r>
          <w:rPr>
            <w:rFonts w:ascii="Cambria Math" w:hAnsi="Cambria Math" w:cs="Times New Roman"/>
            <w:sz w:val="24"/>
            <w:szCs w:val="24"/>
          </w:rPr>
          <m:t>bx</m:t>
        </m:r>
      </m:oMath>
      <w:r w:rsidR="001B7CF2" w:rsidRPr="00BE4552">
        <w:rPr>
          <w:rFonts w:ascii="Garamond" w:hAnsi="Garamond" w:cs="Times New Roman"/>
          <w:sz w:val="24"/>
          <w:szCs w:val="24"/>
          <w:lang w:val="id-ID"/>
        </w:rPr>
        <w:t xml:space="preserve">. </w:t>
      </w:r>
      <w:r w:rsidR="001B7CF2" w:rsidRPr="00BE4552">
        <w:rPr>
          <w:rFonts w:ascii="Garamond" w:hAnsi="Garamond"/>
          <w:sz w:val="24"/>
          <w:szCs w:val="24"/>
          <w:lang w:val="id-ID"/>
        </w:rPr>
        <w:t>D</w:t>
      </w:r>
      <w:r w:rsidR="00F823F8" w:rsidRPr="00BE4552">
        <w:rPr>
          <w:rFonts w:ascii="Garamond" w:hAnsi="Garamond"/>
          <w:sz w:val="24"/>
          <w:szCs w:val="24"/>
          <w:lang w:val="id-ID"/>
        </w:rPr>
        <w:t xml:space="preserve">engan </w:t>
      </w:r>
      <w:r w:rsidR="001B7CF2" w:rsidRPr="00BE4552">
        <w:rPr>
          <w:rFonts w:ascii="Garamond" w:hAnsi="Garamond"/>
          <w:sz w:val="24"/>
          <w:szCs w:val="24"/>
          <w:lang w:val="id-ID"/>
        </w:rPr>
        <w:t xml:space="preserve">menggunakan </w:t>
      </w:r>
      <w:r w:rsidR="00F823F8" w:rsidRPr="00BE4552">
        <w:rPr>
          <w:rFonts w:ascii="Garamond" w:hAnsi="Garamond"/>
          <w:sz w:val="24"/>
          <w:szCs w:val="24"/>
          <w:lang w:val="id-ID"/>
        </w:rPr>
        <w:t xml:space="preserve">bantuan </w:t>
      </w:r>
      <w:r w:rsidR="00F823F8" w:rsidRPr="00BE4552">
        <w:rPr>
          <w:rFonts w:ascii="Garamond" w:hAnsi="Garamond" w:cs="Times New Roman"/>
          <w:i/>
          <w:sz w:val="24"/>
          <w:szCs w:val="24"/>
        </w:rPr>
        <w:t>Sofware IBM SPSS 25 for windows</w:t>
      </w:r>
      <w:r w:rsidR="00F823F8" w:rsidRPr="00BE4552">
        <w:rPr>
          <w:rFonts w:ascii="Garamond" w:hAnsi="Garamond" w:cs="Times New Roman"/>
          <w:sz w:val="24"/>
          <w:szCs w:val="24"/>
          <w:lang w:val="id-ID"/>
        </w:rPr>
        <w:t xml:space="preserve"> </w:t>
      </w:r>
      <w:r w:rsidR="001B7CF2" w:rsidRPr="00BE4552">
        <w:rPr>
          <w:rFonts w:ascii="Garamond" w:hAnsi="Garamond" w:cs="Times New Roman"/>
          <w:sz w:val="24"/>
          <w:szCs w:val="24"/>
          <w:lang w:val="id-ID"/>
        </w:rPr>
        <w:t>maka diperoleh</w:t>
      </w:r>
      <w:r w:rsidR="00A501C3" w:rsidRPr="00BE4552">
        <w:rPr>
          <w:rFonts w:ascii="Garamond" w:hAnsi="Garamond" w:cs="Times New Roman"/>
          <w:sz w:val="24"/>
          <w:szCs w:val="24"/>
          <w:lang w:val="id-ID"/>
        </w:rPr>
        <w:t xml:space="preserve"> </w:t>
      </w:r>
      <w:r w:rsidR="001B7CF2" w:rsidRPr="00BE4552">
        <w:rPr>
          <w:rFonts w:ascii="Garamond" w:hAnsi="Garamond" w:cs="Times New Roman"/>
          <w:sz w:val="24"/>
          <w:szCs w:val="24"/>
          <w:lang w:val="id-ID"/>
        </w:rPr>
        <w:t>hasil sebagai berikut:</w:t>
      </w:r>
    </w:p>
    <w:p w:rsidR="005B13BA" w:rsidRDefault="005B13BA" w:rsidP="00A501C3">
      <w:pPr>
        <w:ind w:firstLine="709"/>
        <w:rPr>
          <w:rFonts w:ascii="Garamond" w:hAnsi="Garamond"/>
          <w:sz w:val="24"/>
          <w:szCs w:val="24"/>
          <w:lang w:val="id-ID"/>
        </w:rPr>
      </w:pPr>
    </w:p>
    <w:p w:rsidR="008D7328" w:rsidRDefault="008D7328" w:rsidP="00A501C3">
      <w:pPr>
        <w:ind w:firstLine="709"/>
        <w:rPr>
          <w:rFonts w:ascii="Garamond" w:hAnsi="Garamond"/>
          <w:sz w:val="24"/>
          <w:szCs w:val="24"/>
          <w:lang w:val="id-ID"/>
        </w:rPr>
      </w:pPr>
    </w:p>
    <w:p w:rsidR="008D7328" w:rsidRPr="00BE4552" w:rsidRDefault="008D7328" w:rsidP="00A501C3">
      <w:pPr>
        <w:ind w:firstLine="709"/>
        <w:rPr>
          <w:rFonts w:ascii="Garamond" w:hAnsi="Garamond"/>
          <w:sz w:val="24"/>
          <w:szCs w:val="24"/>
          <w:lang w:val="id-ID"/>
        </w:rPr>
      </w:pPr>
    </w:p>
    <w:p w:rsidR="001B7CF2" w:rsidRPr="00BE4552" w:rsidRDefault="001B7CF2" w:rsidP="00F823F8">
      <w:pPr>
        <w:ind w:firstLine="709"/>
        <w:rPr>
          <w:rFonts w:ascii="Garamond" w:hAnsi="Garamond" w:cs="Times New Roman"/>
          <w:sz w:val="24"/>
          <w:szCs w:val="24"/>
          <w:lang w:val="id-ID"/>
        </w:rPr>
      </w:pPr>
    </w:p>
    <w:p w:rsidR="001B7CF2" w:rsidRPr="00BE4552" w:rsidRDefault="001B7CF2" w:rsidP="001B7CF2">
      <w:pPr>
        <w:ind w:firstLine="709"/>
        <w:jc w:val="center"/>
        <w:rPr>
          <w:rFonts w:ascii="Garamond" w:hAnsi="Garamond" w:cs="Times New Roman"/>
          <w:b/>
          <w:sz w:val="24"/>
          <w:szCs w:val="24"/>
          <w:lang w:val="id-ID"/>
        </w:rPr>
      </w:pPr>
      <w:r w:rsidRPr="00BE4552">
        <w:rPr>
          <w:rFonts w:ascii="Garamond" w:hAnsi="Garamond" w:cs="Times New Roman"/>
          <w:b/>
          <w:sz w:val="24"/>
          <w:szCs w:val="24"/>
          <w:lang w:val="id-ID"/>
        </w:rPr>
        <w:lastRenderedPageBreak/>
        <w:t>Tabel</w:t>
      </w:r>
      <w:r w:rsidR="00A501C3" w:rsidRPr="00BE4552">
        <w:rPr>
          <w:rFonts w:ascii="Garamond" w:hAnsi="Garamond" w:cs="Times New Roman"/>
          <w:b/>
          <w:sz w:val="24"/>
          <w:szCs w:val="24"/>
          <w:lang w:val="id-ID"/>
        </w:rPr>
        <w:t xml:space="preserve"> 2</w:t>
      </w:r>
      <w:r w:rsidRPr="00BE4552">
        <w:rPr>
          <w:rFonts w:ascii="Garamond" w:hAnsi="Garamond" w:cs="Times New Roman"/>
          <w:b/>
          <w:sz w:val="24"/>
          <w:szCs w:val="24"/>
          <w:lang w:val="id-ID"/>
        </w:rPr>
        <w:t xml:space="preserve">. </w:t>
      </w:r>
      <w:r w:rsidRPr="00BE4552">
        <w:rPr>
          <w:rFonts w:ascii="Garamond" w:hAnsi="Garamond" w:cs="Times New Roman"/>
          <w:b/>
          <w:i/>
          <w:sz w:val="24"/>
          <w:szCs w:val="24"/>
          <w:lang w:val="id-ID"/>
        </w:rPr>
        <w:t>Coefficients</w:t>
      </w:r>
    </w:p>
    <w:p w:rsidR="00F823F8" w:rsidRPr="00BE4552" w:rsidRDefault="00F823F8" w:rsidP="00F823F8">
      <w:pPr>
        <w:ind w:firstLine="709"/>
        <w:rPr>
          <w:rFonts w:ascii="Garamond" w:hAnsi="Garamond" w:cs="Times New Roman"/>
          <w:sz w:val="24"/>
          <w:szCs w:val="24"/>
          <w:lang w:val="id-ID"/>
        </w:rPr>
      </w:pPr>
    </w:p>
    <w:tbl>
      <w:tblPr>
        <w:tblW w:w="8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602"/>
        <w:gridCol w:w="582"/>
        <w:gridCol w:w="756"/>
        <w:gridCol w:w="582"/>
        <w:gridCol w:w="894"/>
        <w:gridCol w:w="444"/>
        <w:gridCol w:w="586"/>
        <w:gridCol w:w="890"/>
        <w:gridCol w:w="1030"/>
        <w:gridCol w:w="1035"/>
      </w:tblGrid>
      <w:tr w:rsidR="001B7CF2" w:rsidRPr="00BE4552" w:rsidTr="008D7328">
        <w:trPr>
          <w:cantSplit/>
          <w:jc w:val="center"/>
        </w:trPr>
        <w:tc>
          <w:tcPr>
            <w:tcW w:w="2676" w:type="dxa"/>
            <w:gridSpan w:val="4"/>
            <w:shd w:val="clear" w:color="auto" w:fill="FFFFFF"/>
            <w:vAlign w:val="bottom"/>
          </w:tcPr>
          <w:p w:rsidR="001B7CF2" w:rsidRPr="00BE4552" w:rsidRDefault="001B7CF2" w:rsidP="00076505">
            <w:pPr>
              <w:autoSpaceDE w:val="0"/>
              <w:autoSpaceDN w:val="0"/>
              <w:adjustRightInd w:val="0"/>
              <w:spacing w:line="320" w:lineRule="atLeast"/>
              <w:ind w:left="60" w:right="60"/>
              <w:jc w:val="center"/>
              <w:rPr>
                <w:rFonts w:ascii="Garamond" w:hAnsi="Garamond" w:cs="Arial"/>
                <w:color w:val="264A60"/>
                <w:sz w:val="24"/>
                <w:szCs w:val="24"/>
              </w:rPr>
            </w:pPr>
            <w:r w:rsidRPr="00BE4552">
              <w:rPr>
                <w:rFonts w:ascii="Garamond" w:hAnsi="Garamond" w:cs="Arial"/>
                <w:color w:val="264A60"/>
                <w:sz w:val="24"/>
                <w:szCs w:val="24"/>
              </w:rPr>
              <w:t>Unstandardized Coefficients</w:t>
            </w:r>
          </w:p>
        </w:tc>
        <w:tc>
          <w:tcPr>
            <w:tcW w:w="1476" w:type="dxa"/>
            <w:gridSpan w:val="2"/>
            <w:shd w:val="clear" w:color="auto" w:fill="FFFFFF"/>
            <w:vAlign w:val="bottom"/>
          </w:tcPr>
          <w:p w:rsidR="001B7CF2" w:rsidRPr="00BE4552" w:rsidRDefault="001B7CF2" w:rsidP="00076505">
            <w:pPr>
              <w:autoSpaceDE w:val="0"/>
              <w:autoSpaceDN w:val="0"/>
              <w:adjustRightInd w:val="0"/>
              <w:spacing w:line="320" w:lineRule="atLeast"/>
              <w:ind w:left="60" w:right="60"/>
              <w:jc w:val="center"/>
              <w:rPr>
                <w:rFonts w:ascii="Garamond" w:hAnsi="Garamond" w:cs="Arial"/>
                <w:color w:val="264A60"/>
                <w:sz w:val="24"/>
                <w:szCs w:val="24"/>
              </w:rPr>
            </w:pPr>
            <w:r w:rsidRPr="00BE4552">
              <w:rPr>
                <w:rFonts w:ascii="Garamond" w:hAnsi="Garamond" w:cs="Arial"/>
                <w:color w:val="264A60"/>
                <w:sz w:val="24"/>
                <w:szCs w:val="24"/>
              </w:rPr>
              <w:t>Standardized Coefficients</w:t>
            </w:r>
          </w:p>
        </w:tc>
        <w:tc>
          <w:tcPr>
            <w:tcW w:w="1030" w:type="dxa"/>
            <w:gridSpan w:val="2"/>
            <w:vMerge w:val="restart"/>
            <w:shd w:val="clear" w:color="auto" w:fill="FFFFFF"/>
            <w:vAlign w:val="bottom"/>
          </w:tcPr>
          <w:p w:rsidR="001B7CF2" w:rsidRPr="00BE4552" w:rsidRDefault="00A221D5" w:rsidP="00076505">
            <w:pPr>
              <w:autoSpaceDE w:val="0"/>
              <w:autoSpaceDN w:val="0"/>
              <w:adjustRightInd w:val="0"/>
              <w:spacing w:line="320" w:lineRule="atLeast"/>
              <w:ind w:left="60" w:right="60"/>
              <w:jc w:val="center"/>
              <w:rPr>
                <w:rFonts w:ascii="Garamond" w:hAnsi="Garamond" w:cs="Arial"/>
                <w:color w:val="264A60"/>
                <w:sz w:val="24"/>
                <w:szCs w:val="24"/>
              </w:rPr>
            </w:pPr>
            <w:r w:rsidRPr="00BE4552">
              <w:rPr>
                <w:rFonts w:ascii="Garamond" w:hAnsi="Garamond" w:cs="Arial"/>
                <w:color w:val="264A60"/>
                <w:sz w:val="24"/>
                <w:szCs w:val="24"/>
              </w:rPr>
              <w:t>T</w:t>
            </w:r>
          </w:p>
        </w:tc>
        <w:tc>
          <w:tcPr>
            <w:tcW w:w="2955" w:type="dxa"/>
            <w:gridSpan w:val="3"/>
            <w:vMerge w:val="restart"/>
            <w:shd w:val="clear" w:color="auto" w:fill="FFFFFF"/>
            <w:vAlign w:val="bottom"/>
          </w:tcPr>
          <w:p w:rsidR="001B7CF2" w:rsidRPr="00BE4552" w:rsidRDefault="001B7CF2" w:rsidP="00076505">
            <w:pPr>
              <w:autoSpaceDE w:val="0"/>
              <w:autoSpaceDN w:val="0"/>
              <w:adjustRightInd w:val="0"/>
              <w:spacing w:line="320" w:lineRule="atLeast"/>
              <w:ind w:left="60" w:right="60"/>
              <w:jc w:val="center"/>
              <w:rPr>
                <w:rFonts w:ascii="Garamond" w:hAnsi="Garamond" w:cs="Arial"/>
                <w:color w:val="264A60"/>
                <w:sz w:val="24"/>
                <w:szCs w:val="24"/>
              </w:rPr>
            </w:pPr>
            <w:r w:rsidRPr="00BE4552">
              <w:rPr>
                <w:rFonts w:ascii="Garamond" w:hAnsi="Garamond" w:cs="Arial"/>
                <w:color w:val="264A60"/>
                <w:sz w:val="24"/>
                <w:szCs w:val="24"/>
              </w:rPr>
              <w:t>Sig.</w:t>
            </w:r>
          </w:p>
        </w:tc>
      </w:tr>
      <w:tr w:rsidR="001B7CF2" w:rsidRPr="00BE4552" w:rsidTr="008D7328">
        <w:trPr>
          <w:cantSplit/>
          <w:jc w:val="center"/>
        </w:trPr>
        <w:tc>
          <w:tcPr>
            <w:tcW w:w="1338" w:type="dxa"/>
            <w:gridSpan w:val="2"/>
            <w:shd w:val="clear" w:color="auto" w:fill="FFFFFF"/>
            <w:vAlign w:val="bottom"/>
          </w:tcPr>
          <w:p w:rsidR="001B7CF2" w:rsidRPr="00BE4552" w:rsidRDefault="001B7CF2" w:rsidP="00076505">
            <w:pPr>
              <w:autoSpaceDE w:val="0"/>
              <w:autoSpaceDN w:val="0"/>
              <w:adjustRightInd w:val="0"/>
              <w:spacing w:line="320" w:lineRule="atLeast"/>
              <w:ind w:left="60" w:right="60"/>
              <w:jc w:val="center"/>
              <w:rPr>
                <w:rFonts w:ascii="Garamond" w:hAnsi="Garamond" w:cs="Arial"/>
                <w:color w:val="264A60"/>
                <w:sz w:val="24"/>
                <w:szCs w:val="24"/>
              </w:rPr>
            </w:pPr>
            <w:r w:rsidRPr="00BE4552">
              <w:rPr>
                <w:rFonts w:ascii="Garamond" w:hAnsi="Garamond" w:cs="Arial"/>
                <w:color w:val="264A60"/>
                <w:sz w:val="24"/>
                <w:szCs w:val="24"/>
              </w:rPr>
              <w:t>B</w:t>
            </w:r>
          </w:p>
        </w:tc>
        <w:tc>
          <w:tcPr>
            <w:tcW w:w="1338" w:type="dxa"/>
            <w:gridSpan w:val="2"/>
            <w:shd w:val="clear" w:color="auto" w:fill="FFFFFF"/>
            <w:vAlign w:val="bottom"/>
          </w:tcPr>
          <w:p w:rsidR="001B7CF2" w:rsidRPr="00BE4552" w:rsidRDefault="001B7CF2" w:rsidP="00076505">
            <w:pPr>
              <w:autoSpaceDE w:val="0"/>
              <w:autoSpaceDN w:val="0"/>
              <w:adjustRightInd w:val="0"/>
              <w:spacing w:line="320" w:lineRule="atLeast"/>
              <w:ind w:left="60" w:right="60"/>
              <w:jc w:val="center"/>
              <w:rPr>
                <w:rFonts w:ascii="Garamond" w:hAnsi="Garamond" w:cs="Arial"/>
                <w:color w:val="264A60"/>
                <w:sz w:val="24"/>
                <w:szCs w:val="24"/>
              </w:rPr>
            </w:pPr>
            <w:r w:rsidRPr="00BE4552">
              <w:rPr>
                <w:rFonts w:ascii="Garamond" w:hAnsi="Garamond" w:cs="Arial"/>
                <w:color w:val="264A60"/>
                <w:sz w:val="24"/>
                <w:szCs w:val="24"/>
              </w:rPr>
              <w:t>Std. Error</w:t>
            </w:r>
          </w:p>
        </w:tc>
        <w:tc>
          <w:tcPr>
            <w:tcW w:w="1476" w:type="dxa"/>
            <w:gridSpan w:val="2"/>
            <w:shd w:val="clear" w:color="auto" w:fill="FFFFFF"/>
            <w:vAlign w:val="bottom"/>
          </w:tcPr>
          <w:p w:rsidR="001B7CF2" w:rsidRPr="00BE4552" w:rsidRDefault="001B7CF2" w:rsidP="00076505">
            <w:pPr>
              <w:autoSpaceDE w:val="0"/>
              <w:autoSpaceDN w:val="0"/>
              <w:adjustRightInd w:val="0"/>
              <w:spacing w:line="320" w:lineRule="atLeast"/>
              <w:ind w:left="60" w:right="60"/>
              <w:jc w:val="center"/>
              <w:rPr>
                <w:rFonts w:ascii="Garamond" w:hAnsi="Garamond" w:cs="Arial"/>
                <w:color w:val="264A60"/>
                <w:sz w:val="24"/>
                <w:szCs w:val="24"/>
              </w:rPr>
            </w:pPr>
            <w:r w:rsidRPr="00BE4552">
              <w:rPr>
                <w:rFonts w:ascii="Garamond" w:hAnsi="Garamond" w:cs="Arial"/>
                <w:color w:val="264A60"/>
                <w:sz w:val="24"/>
                <w:szCs w:val="24"/>
              </w:rPr>
              <w:t>Beta</w:t>
            </w:r>
          </w:p>
        </w:tc>
        <w:tc>
          <w:tcPr>
            <w:tcW w:w="1030" w:type="dxa"/>
            <w:gridSpan w:val="2"/>
            <w:vMerge/>
            <w:shd w:val="clear" w:color="auto" w:fill="FFFFFF"/>
            <w:vAlign w:val="bottom"/>
          </w:tcPr>
          <w:p w:rsidR="001B7CF2" w:rsidRPr="00BE4552" w:rsidRDefault="001B7CF2" w:rsidP="00076505">
            <w:pPr>
              <w:autoSpaceDE w:val="0"/>
              <w:autoSpaceDN w:val="0"/>
              <w:adjustRightInd w:val="0"/>
              <w:rPr>
                <w:rFonts w:ascii="Garamond" w:hAnsi="Garamond" w:cs="Arial"/>
                <w:color w:val="264A60"/>
                <w:sz w:val="24"/>
                <w:szCs w:val="24"/>
              </w:rPr>
            </w:pPr>
          </w:p>
        </w:tc>
        <w:tc>
          <w:tcPr>
            <w:tcW w:w="2955" w:type="dxa"/>
            <w:gridSpan w:val="3"/>
            <w:vMerge/>
            <w:shd w:val="clear" w:color="auto" w:fill="FFFFFF"/>
            <w:vAlign w:val="bottom"/>
          </w:tcPr>
          <w:p w:rsidR="001B7CF2" w:rsidRPr="00BE4552" w:rsidRDefault="001B7CF2" w:rsidP="00076505">
            <w:pPr>
              <w:autoSpaceDE w:val="0"/>
              <w:autoSpaceDN w:val="0"/>
              <w:adjustRightInd w:val="0"/>
              <w:rPr>
                <w:rFonts w:ascii="Garamond" w:hAnsi="Garamond" w:cs="Arial"/>
                <w:color w:val="264A60"/>
                <w:sz w:val="24"/>
                <w:szCs w:val="24"/>
              </w:rPr>
            </w:pPr>
          </w:p>
        </w:tc>
      </w:tr>
      <w:tr w:rsidR="00F823F8" w:rsidRPr="00BE4552" w:rsidTr="008D7328">
        <w:trPr>
          <w:cantSplit/>
          <w:jc w:val="center"/>
        </w:trPr>
        <w:tc>
          <w:tcPr>
            <w:tcW w:w="736" w:type="dxa"/>
            <w:vMerge w:val="restart"/>
            <w:shd w:val="clear" w:color="auto" w:fill="E0E0E0"/>
          </w:tcPr>
          <w:p w:rsidR="00F823F8" w:rsidRPr="00BE4552" w:rsidRDefault="00F823F8" w:rsidP="00076505">
            <w:pPr>
              <w:autoSpaceDE w:val="0"/>
              <w:autoSpaceDN w:val="0"/>
              <w:adjustRightInd w:val="0"/>
              <w:spacing w:line="320" w:lineRule="atLeast"/>
              <w:ind w:left="60" w:right="60"/>
              <w:rPr>
                <w:rFonts w:ascii="Garamond" w:hAnsi="Garamond" w:cs="Arial"/>
                <w:color w:val="264A60"/>
                <w:sz w:val="24"/>
                <w:szCs w:val="24"/>
              </w:rPr>
            </w:pPr>
            <w:r w:rsidRPr="00BE4552">
              <w:rPr>
                <w:rFonts w:ascii="Garamond" w:hAnsi="Garamond" w:cs="Arial"/>
                <w:color w:val="264A60"/>
                <w:sz w:val="24"/>
                <w:szCs w:val="24"/>
              </w:rPr>
              <w:t>1</w:t>
            </w:r>
          </w:p>
        </w:tc>
        <w:tc>
          <w:tcPr>
            <w:tcW w:w="1184" w:type="dxa"/>
            <w:gridSpan w:val="2"/>
            <w:shd w:val="clear" w:color="auto" w:fill="E0E0E0"/>
          </w:tcPr>
          <w:p w:rsidR="00F823F8" w:rsidRPr="00BE4552" w:rsidRDefault="00F823F8" w:rsidP="00076505">
            <w:pPr>
              <w:autoSpaceDE w:val="0"/>
              <w:autoSpaceDN w:val="0"/>
              <w:adjustRightInd w:val="0"/>
              <w:spacing w:line="320" w:lineRule="atLeast"/>
              <w:ind w:left="60" w:right="60"/>
              <w:rPr>
                <w:rFonts w:ascii="Garamond" w:hAnsi="Garamond" w:cs="Arial"/>
                <w:color w:val="264A60"/>
                <w:sz w:val="24"/>
                <w:szCs w:val="24"/>
              </w:rPr>
            </w:pPr>
            <w:r w:rsidRPr="00BE4552">
              <w:rPr>
                <w:rFonts w:ascii="Garamond" w:hAnsi="Garamond" w:cs="Arial"/>
                <w:color w:val="264A60"/>
                <w:sz w:val="24"/>
                <w:szCs w:val="24"/>
              </w:rPr>
              <w:t>(Constant)</w:t>
            </w:r>
          </w:p>
        </w:tc>
        <w:tc>
          <w:tcPr>
            <w:tcW w:w="1338" w:type="dxa"/>
            <w:gridSpan w:val="2"/>
            <w:shd w:val="clear" w:color="auto" w:fill="FFFF00"/>
          </w:tcPr>
          <w:p w:rsidR="00F823F8" w:rsidRPr="00BE4552" w:rsidRDefault="00F823F8" w:rsidP="00076505">
            <w:pPr>
              <w:autoSpaceDE w:val="0"/>
              <w:autoSpaceDN w:val="0"/>
              <w:adjustRightInd w:val="0"/>
              <w:spacing w:line="320" w:lineRule="atLeast"/>
              <w:ind w:left="60" w:right="60"/>
              <w:jc w:val="right"/>
              <w:rPr>
                <w:rFonts w:ascii="Garamond" w:hAnsi="Garamond" w:cs="Arial"/>
                <w:color w:val="010205"/>
                <w:sz w:val="24"/>
                <w:szCs w:val="24"/>
                <w:highlight w:val="yellow"/>
              </w:rPr>
            </w:pPr>
            <w:r w:rsidRPr="00BE4552">
              <w:rPr>
                <w:rFonts w:ascii="Garamond" w:hAnsi="Garamond" w:cs="Arial"/>
                <w:color w:val="010205"/>
                <w:sz w:val="24"/>
                <w:szCs w:val="24"/>
                <w:highlight w:val="yellow"/>
              </w:rPr>
              <w:t>12,016</w:t>
            </w:r>
          </w:p>
        </w:tc>
        <w:tc>
          <w:tcPr>
            <w:tcW w:w="1338" w:type="dxa"/>
            <w:gridSpan w:val="2"/>
            <w:shd w:val="clear" w:color="auto" w:fill="FFFFFF"/>
          </w:tcPr>
          <w:p w:rsidR="00F823F8" w:rsidRPr="00BE4552" w:rsidRDefault="00F823F8" w:rsidP="00076505">
            <w:pPr>
              <w:autoSpaceDE w:val="0"/>
              <w:autoSpaceDN w:val="0"/>
              <w:adjustRightInd w:val="0"/>
              <w:spacing w:line="320" w:lineRule="atLeast"/>
              <w:ind w:left="60" w:right="60"/>
              <w:jc w:val="right"/>
              <w:rPr>
                <w:rFonts w:ascii="Garamond" w:hAnsi="Garamond" w:cs="Arial"/>
                <w:color w:val="010205"/>
                <w:sz w:val="24"/>
                <w:szCs w:val="24"/>
              </w:rPr>
            </w:pPr>
            <w:r w:rsidRPr="00BE4552">
              <w:rPr>
                <w:rFonts w:ascii="Garamond" w:hAnsi="Garamond" w:cs="Arial"/>
                <w:color w:val="010205"/>
                <w:sz w:val="24"/>
                <w:szCs w:val="24"/>
              </w:rPr>
              <w:t>3,710</w:t>
            </w:r>
          </w:p>
        </w:tc>
        <w:tc>
          <w:tcPr>
            <w:tcW w:w="1476" w:type="dxa"/>
            <w:gridSpan w:val="2"/>
            <w:shd w:val="clear" w:color="auto" w:fill="FFFFFF"/>
            <w:vAlign w:val="center"/>
          </w:tcPr>
          <w:p w:rsidR="00F823F8" w:rsidRPr="00BE4552" w:rsidRDefault="00F823F8" w:rsidP="00076505">
            <w:pPr>
              <w:autoSpaceDE w:val="0"/>
              <w:autoSpaceDN w:val="0"/>
              <w:adjustRightInd w:val="0"/>
              <w:rPr>
                <w:rFonts w:ascii="Garamond" w:hAnsi="Garamond" w:cs="Times New Roman"/>
                <w:sz w:val="24"/>
                <w:szCs w:val="24"/>
              </w:rPr>
            </w:pPr>
          </w:p>
        </w:tc>
        <w:tc>
          <w:tcPr>
            <w:tcW w:w="1030" w:type="dxa"/>
            <w:shd w:val="clear" w:color="auto" w:fill="FFFFFF"/>
          </w:tcPr>
          <w:p w:rsidR="00F823F8" w:rsidRPr="00BE4552" w:rsidRDefault="00F823F8" w:rsidP="00076505">
            <w:pPr>
              <w:autoSpaceDE w:val="0"/>
              <w:autoSpaceDN w:val="0"/>
              <w:adjustRightInd w:val="0"/>
              <w:spacing w:line="320" w:lineRule="atLeast"/>
              <w:ind w:left="60" w:right="60"/>
              <w:jc w:val="right"/>
              <w:rPr>
                <w:rFonts w:ascii="Garamond" w:hAnsi="Garamond" w:cs="Arial"/>
                <w:color w:val="010205"/>
                <w:sz w:val="24"/>
                <w:szCs w:val="24"/>
              </w:rPr>
            </w:pPr>
            <w:r w:rsidRPr="00BE4552">
              <w:rPr>
                <w:rFonts w:ascii="Garamond" w:hAnsi="Garamond" w:cs="Arial"/>
                <w:color w:val="010205"/>
                <w:sz w:val="24"/>
                <w:szCs w:val="24"/>
              </w:rPr>
              <w:t>3,239</w:t>
            </w:r>
          </w:p>
        </w:tc>
        <w:tc>
          <w:tcPr>
            <w:tcW w:w="1035" w:type="dxa"/>
            <w:shd w:val="clear" w:color="auto" w:fill="FFFFFF"/>
          </w:tcPr>
          <w:p w:rsidR="00F823F8" w:rsidRPr="00BE4552" w:rsidRDefault="00F823F8" w:rsidP="00076505">
            <w:pPr>
              <w:autoSpaceDE w:val="0"/>
              <w:autoSpaceDN w:val="0"/>
              <w:adjustRightInd w:val="0"/>
              <w:spacing w:line="320" w:lineRule="atLeast"/>
              <w:ind w:left="60" w:right="60"/>
              <w:jc w:val="right"/>
              <w:rPr>
                <w:rFonts w:ascii="Garamond" w:hAnsi="Garamond" w:cs="Arial"/>
                <w:color w:val="010205"/>
                <w:sz w:val="24"/>
                <w:szCs w:val="24"/>
              </w:rPr>
            </w:pPr>
            <w:r w:rsidRPr="00BE4552">
              <w:rPr>
                <w:rFonts w:ascii="Garamond" w:hAnsi="Garamond" w:cs="Arial"/>
                <w:color w:val="010205"/>
                <w:sz w:val="24"/>
                <w:szCs w:val="24"/>
              </w:rPr>
              <w:t>,003</w:t>
            </w:r>
          </w:p>
        </w:tc>
      </w:tr>
      <w:tr w:rsidR="00F823F8" w:rsidRPr="00BE4552" w:rsidTr="008D7328">
        <w:trPr>
          <w:cantSplit/>
          <w:jc w:val="center"/>
        </w:trPr>
        <w:tc>
          <w:tcPr>
            <w:tcW w:w="736" w:type="dxa"/>
            <w:vMerge/>
            <w:shd w:val="clear" w:color="auto" w:fill="E0E0E0"/>
          </w:tcPr>
          <w:p w:rsidR="00F823F8" w:rsidRPr="00BE4552" w:rsidRDefault="00F823F8" w:rsidP="00076505">
            <w:pPr>
              <w:autoSpaceDE w:val="0"/>
              <w:autoSpaceDN w:val="0"/>
              <w:adjustRightInd w:val="0"/>
              <w:rPr>
                <w:rFonts w:ascii="Garamond" w:hAnsi="Garamond" w:cs="Arial"/>
                <w:color w:val="010205"/>
                <w:sz w:val="24"/>
                <w:szCs w:val="24"/>
              </w:rPr>
            </w:pPr>
          </w:p>
        </w:tc>
        <w:tc>
          <w:tcPr>
            <w:tcW w:w="1184" w:type="dxa"/>
            <w:gridSpan w:val="2"/>
            <w:shd w:val="clear" w:color="auto" w:fill="E0E0E0"/>
          </w:tcPr>
          <w:p w:rsidR="00F823F8" w:rsidRPr="00BE4552" w:rsidRDefault="00B326EB" w:rsidP="00076505">
            <w:pPr>
              <w:autoSpaceDE w:val="0"/>
              <w:autoSpaceDN w:val="0"/>
              <w:adjustRightInd w:val="0"/>
              <w:spacing w:line="320" w:lineRule="atLeast"/>
              <w:ind w:left="60" w:right="60"/>
              <w:rPr>
                <w:rFonts w:ascii="Garamond" w:hAnsi="Garamond" w:cs="Arial"/>
                <w:color w:val="264A60"/>
                <w:sz w:val="24"/>
                <w:szCs w:val="24"/>
              </w:rPr>
            </w:pPr>
            <w:r w:rsidRPr="00BE4552">
              <w:rPr>
                <w:rFonts w:ascii="Garamond" w:hAnsi="Garamond" w:cs="Arial"/>
                <w:color w:val="264A60"/>
                <w:sz w:val="24"/>
                <w:szCs w:val="24"/>
              </w:rPr>
              <w:t>M</w:t>
            </w:r>
            <w:r w:rsidR="00F823F8" w:rsidRPr="00BE4552">
              <w:rPr>
                <w:rFonts w:ascii="Garamond" w:hAnsi="Garamond" w:cs="Arial"/>
                <w:color w:val="264A60"/>
                <w:sz w:val="24"/>
                <w:szCs w:val="24"/>
              </w:rPr>
              <w:t>inat</w:t>
            </w:r>
          </w:p>
        </w:tc>
        <w:tc>
          <w:tcPr>
            <w:tcW w:w="1338" w:type="dxa"/>
            <w:gridSpan w:val="2"/>
            <w:shd w:val="clear" w:color="auto" w:fill="FFFF00"/>
          </w:tcPr>
          <w:p w:rsidR="00F823F8" w:rsidRPr="00BE4552" w:rsidRDefault="00F823F8" w:rsidP="00076505">
            <w:pPr>
              <w:autoSpaceDE w:val="0"/>
              <w:autoSpaceDN w:val="0"/>
              <w:adjustRightInd w:val="0"/>
              <w:spacing w:line="320" w:lineRule="atLeast"/>
              <w:ind w:left="60" w:right="60"/>
              <w:jc w:val="right"/>
              <w:rPr>
                <w:rFonts w:ascii="Garamond" w:hAnsi="Garamond" w:cs="Arial"/>
                <w:color w:val="010205"/>
                <w:sz w:val="24"/>
                <w:szCs w:val="24"/>
                <w:highlight w:val="yellow"/>
              </w:rPr>
            </w:pPr>
            <w:r w:rsidRPr="00BE4552">
              <w:rPr>
                <w:rFonts w:ascii="Garamond" w:hAnsi="Garamond" w:cs="Arial"/>
                <w:color w:val="010205"/>
                <w:sz w:val="24"/>
                <w:szCs w:val="24"/>
                <w:highlight w:val="yellow"/>
              </w:rPr>
              <w:t>,056</w:t>
            </w:r>
          </w:p>
        </w:tc>
        <w:tc>
          <w:tcPr>
            <w:tcW w:w="1338" w:type="dxa"/>
            <w:gridSpan w:val="2"/>
            <w:shd w:val="clear" w:color="auto" w:fill="FFFFFF"/>
          </w:tcPr>
          <w:p w:rsidR="00F823F8" w:rsidRPr="00BE4552" w:rsidRDefault="00F823F8" w:rsidP="00076505">
            <w:pPr>
              <w:autoSpaceDE w:val="0"/>
              <w:autoSpaceDN w:val="0"/>
              <w:adjustRightInd w:val="0"/>
              <w:spacing w:line="320" w:lineRule="atLeast"/>
              <w:ind w:left="60" w:right="60"/>
              <w:jc w:val="right"/>
              <w:rPr>
                <w:rFonts w:ascii="Garamond" w:hAnsi="Garamond" w:cs="Arial"/>
                <w:color w:val="010205"/>
                <w:sz w:val="24"/>
                <w:szCs w:val="24"/>
              </w:rPr>
            </w:pPr>
            <w:r w:rsidRPr="00BE4552">
              <w:rPr>
                <w:rFonts w:ascii="Garamond" w:hAnsi="Garamond" w:cs="Arial"/>
                <w:color w:val="010205"/>
                <w:sz w:val="24"/>
                <w:szCs w:val="24"/>
              </w:rPr>
              <w:t>,068</w:t>
            </w:r>
          </w:p>
        </w:tc>
        <w:tc>
          <w:tcPr>
            <w:tcW w:w="1476" w:type="dxa"/>
            <w:gridSpan w:val="2"/>
            <w:shd w:val="clear" w:color="auto" w:fill="FFFFFF"/>
          </w:tcPr>
          <w:p w:rsidR="00F823F8" w:rsidRPr="00BE4552" w:rsidRDefault="00F823F8" w:rsidP="00076505">
            <w:pPr>
              <w:autoSpaceDE w:val="0"/>
              <w:autoSpaceDN w:val="0"/>
              <w:adjustRightInd w:val="0"/>
              <w:spacing w:line="320" w:lineRule="atLeast"/>
              <w:ind w:left="60" w:right="60"/>
              <w:jc w:val="right"/>
              <w:rPr>
                <w:rFonts w:ascii="Garamond" w:hAnsi="Garamond" w:cs="Arial"/>
                <w:color w:val="010205"/>
                <w:sz w:val="24"/>
                <w:szCs w:val="24"/>
              </w:rPr>
            </w:pPr>
            <w:r w:rsidRPr="00BE4552">
              <w:rPr>
                <w:rFonts w:ascii="Garamond" w:hAnsi="Garamond" w:cs="Arial"/>
                <w:color w:val="010205"/>
                <w:sz w:val="24"/>
                <w:szCs w:val="24"/>
              </w:rPr>
              <w:t>,143</w:t>
            </w:r>
          </w:p>
        </w:tc>
        <w:tc>
          <w:tcPr>
            <w:tcW w:w="1030" w:type="dxa"/>
            <w:shd w:val="clear" w:color="auto" w:fill="FFFFFF"/>
          </w:tcPr>
          <w:p w:rsidR="00F823F8" w:rsidRPr="00BE4552" w:rsidRDefault="00F823F8" w:rsidP="00076505">
            <w:pPr>
              <w:autoSpaceDE w:val="0"/>
              <w:autoSpaceDN w:val="0"/>
              <w:adjustRightInd w:val="0"/>
              <w:spacing w:line="320" w:lineRule="atLeast"/>
              <w:ind w:left="60" w:right="60"/>
              <w:jc w:val="right"/>
              <w:rPr>
                <w:rFonts w:ascii="Garamond" w:hAnsi="Garamond" w:cs="Arial"/>
                <w:color w:val="010205"/>
                <w:sz w:val="24"/>
                <w:szCs w:val="24"/>
              </w:rPr>
            </w:pPr>
            <w:r w:rsidRPr="00BE4552">
              <w:rPr>
                <w:rFonts w:ascii="Garamond" w:hAnsi="Garamond" w:cs="Arial"/>
                <w:color w:val="010205"/>
                <w:sz w:val="24"/>
                <w:szCs w:val="24"/>
              </w:rPr>
              <w:t>,817</w:t>
            </w:r>
          </w:p>
        </w:tc>
        <w:tc>
          <w:tcPr>
            <w:tcW w:w="1035" w:type="dxa"/>
            <w:shd w:val="clear" w:color="auto" w:fill="FF0000"/>
          </w:tcPr>
          <w:p w:rsidR="00F823F8" w:rsidRPr="00BE4552" w:rsidRDefault="00F823F8" w:rsidP="00076505">
            <w:pPr>
              <w:autoSpaceDE w:val="0"/>
              <w:autoSpaceDN w:val="0"/>
              <w:adjustRightInd w:val="0"/>
              <w:spacing w:line="320" w:lineRule="atLeast"/>
              <w:ind w:left="60" w:right="60"/>
              <w:jc w:val="right"/>
              <w:rPr>
                <w:rFonts w:ascii="Garamond" w:hAnsi="Garamond" w:cs="Arial"/>
                <w:color w:val="010205"/>
                <w:sz w:val="24"/>
                <w:szCs w:val="24"/>
              </w:rPr>
            </w:pPr>
            <w:r w:rsidRPr="00BE4552">
              <w:rPr>
                <w:rFonts w:ascii="Garamond" w:hAnsi="Garamond" w:cs="Arial"/>
                <w:color w:val="010205"/>
                <w:sz w:val="24"/>
                <w:szCs w:val="24"/>
              </w:rPr>
              <w:t>,420</w:t>
            </w:r>
          </w:p>
        </w:tc>
      </w:tr>
      <w:tr w:rsidR="00F823F8" w:rsidRPr="00BE4552" w:rsidTr="008D7328">
        <w:trPr>
          <w:cantSplit/>
          <w:jc w:val="center"/>
        </w:trPr>
        <w:tc>
          <w:tcPr>
            <w:tcW w:w="8137" w:type="dxa"/>
            <w:gridSpan w:val="11"/>
            <w:shd w:val="clear" w:color="auto" w:fill="FFFFFF"/>
          </w:tcPr>
          <w:p w:rsidR="00F823F8" w:rsidRPr="00BE4552" w:rsidRDefault="00F823F8" w:rsidP="00076505">
            <w:pPr>
              <w:autoSpaceDE w:val="0"/>
              <w:autoSpaceDN w:val="0"/>
              <w:adjustRightInd w:val="0"/>
              <w:spacing w:line="320" w:lineRule="atLeast"/>
              <w:ind w:left="60" w:right="60"/>
              <w:rPr>
                <w:rFonts w:ascii="Garamond" w:hAnsi="Garamond" w:cs="Arial"/>
                <w:color w:val="010205"/>
                <w:sz w:val="24"/>
                <w:szCs w:val="24"/>
              </w:rPr>
            </w:pPr>
            <w:r w:rsidRPr="00BE4552">
              <w:rPr>
                <w:rFonts w:ascii="Garamond" w:hAnsi="Garamond" w:cs="Arial"/>
                <w:color w:val="010205"/>
                <w:sz w:val="24"/>
                <w:szCs w:val="24"/>
              </w:rPr>
              <w:t>a. Dependent Variable: kemampuan_komunikasi</w:t>
            </w:r>
          </w:p>
        </w:tc>
      </w:tr>
    </w:tbl>
    <w:p w:rsidR="00F823F8" w:rsidRPr="00BE4552" w:rsidRDefault="00F823F8" w:rsidP="00F823F8">
      <w:pPr>
        <w:ind w:firstLine="709"/>
        <w:rPr>
          <w:rFonts w:ascii="Garamond" w:hAnsi="Garamond"/>
          <w:sz w:val="24"/>
          <w:szCs w:val="24"/>
          <w:lang w:val="id-ID"/>
        </w:rPr>
      </w:pPr>
    </w:p>
    <w:p w:rsidR="0033483A" w:rsidRPr="00B326EB" w:rsidRDefault="001B7CF2" w:rsidP="00B326EB">
      <w:pPr>
        <w:ind w:firstLine="709"/>
        <w:rPr>
          <w:rFonts w:ascii="Garamond" w:eastAsiaTheme="minorEastAsia" w:hAnsi="Garamond" w:cs="Times New Roman"/>
          <w:noProof/>
          <w:sz w:val="24"/>
          <w:szCs w:val="24"/>
          <w:lang w:val="id-ID"/>
        </w:rPr>
      </w:pPr>
      <w:r w:rsidRPr="00BE4552">
        <w:rPr>
          <w:rFonts w:ascii="Garamond" w:hAnsi="Garamond"/>
          <w:sz w:val="24"/>
          <w:szCs w:val="24"/>
          <w:lang w:val="id-ID"/>
        </w:rPr>
        <w:t>Berdasarkan t</w:t>
      </w:r>
      <w:r w:rsidR="00A501C3" w:rsidRPr="00BE4552">
        <w:rPr>
          <w:rFonts w:ascii="Garamond" w:hAnsi="Garamond"/>
          <w:sz w:val="24"/>
          <w:szCs w:val="24"/>
          <w:lang w:val="id-ID"/>
        </w:rPr>
        <w:t>abel 2</w:t>
      </w:r>
      <w:r w:rsidRPr="00BE4552">
        <w:rPr>
          <w:rFonts w:ascii="Garamond" w:hAnsi="Garamond"/>
          <w:sz w:val="24"/>
          <w:szCs w:val="24"/>
          <w:lang w:val="id-ID"/>
        </w:rPr>
        <w:t xml:space="preserve"> diperoleh </w:t>
      </w:r>
      <w:r w:rsidRPr="00BE4552">
        <w:rPr>
          <w:rFonts w:ascii="Garamond" w:hAnsi="Garamond" w:cs="Times New Roman"/>
          <w:sz w:val="24"/>
          <w:szCs w:val="24"/>
        </w:rPr>
        <w:t xml:space="preserve">persamaan regresi linear sederhana yaitu </w:t>
      </w:r>
      <m:oMath>
        <m:acc>
          <m:accPr>
            <m:ctrlPr>
              <w:rPr>
                <w:rFonts w:ascii="Cambria Math" w:hAnsi="Garamond" w:cs="Times New Roman"/>
                <w:i/>
                <w:sz w:val="24"/>
                <w:szCs w:val="24"/>
              </w:rPr>
            </m:ctrlPr>
          </m:accPr>
          <m:e>
            <m:r>
              <w:rPr>
                <w:rFonts w:ascii="Cambria Math" w:hAnsi="Cambria Math" w:cs="Times New Roman"/>
                <w:sz w:val="24"/>
                <w:szCs w:val="24"/>
              </w:rPr>
              <m:t>Y</m:t>
            </m:r>
          </m:e>
        </m:acc>
        <m:r>
          <w:rPr>
            <w:rFonts w:ascii="Cambria Math" w:hAnsi="Garamond" w:cs="Times New Roman"/>
            <w:sz w:val="24"/>
            <w:szCs w:val="24"/>
          </w:rPr>
          <m:t>=12,016+0,056</m:t>
        </m:r>
        <m:r>
          <w:rPr>
            <w:rFonts w:ascii="Cambria Math" w:hAnsi="Cambria Math" w:cs="Times New Roman"/>
            <w:sz w:val="24"/>
            <w:szCs w:val="24"/>
          </w:rPr>
          <m:t>x</m:t>
        </m:r>
      </m:oMath>
      <w:r w:rsidRPr="00BE4552">
        <w:rPr>
          <w:rFonts w:ascii="Garamond" w:eastAsiaTheme="minorEastAsia" w:hAnsi="Garamond" w:cs="Times New Roman"/>
          <w:sz w:val="24"/>
          <w:szCs w:val="24"/>
        </w:rPr>
        <w:t>. Dengan demikian,</w:t>
      </w:r>
      <w:r w:rsidRPr="00BE4552">
        <w:rPr>
          <w:rFonts w:ascii="Garamond" w:hAnsi="Garamond" w:cs="Times New Roman"/>
          <w:sz w:val="24"/>
          <w:szCs w:val="24"/>
        </w:rPr>
        <w:t xml:space="preserve"> nilai a = 12,016 artinya jika nilai variabel x adalah 0 maka variabel y adalah 0,056. Sedangkan nilai b = 0,056, artinya jika nilai x mengalami perubahan maka nilai y akan mengikuti perubahan dari variabel x tersebut.</w:t>
      </w:r>
      <w:r w:rsidRPr="00BE4552">
        <w:rPr>
          <w:rFonts w:ascii="Garamond" w:hAnsi="Garamond" w:cs="Times New Roman"/>
          <w:sz w:val="24"/>
          <w:szCs w:val="24"/>
          <w:lang w:val="id-ID"/>
        </w:rPr>
        <w:t xml:space="preserve"> </w:t>
      </w:r>
      <w:r w:rsidR="00CE4A16" w:rsidRPr="00BE4552">
        <w:rPr>
          <w:rFonts w:ascii="Garamond" w:hAnsi="Garamond" w:cs="Times New Roman"/>
          <w:sz w:val="24"/>
          <w:szCs w:val="24"/>
          <w:lang w:val="id-ID"/>
        </w:rPr>
        <w:t xml:space="preserve">Selain itu, pada tabel 2 dapat dilihat bahwa nilai signifikasi sebesar 0,420 </w:t>
      </w:r>
      <w:r w:rsidR="00CE4A16" w:rsidRPr="00BE4552">
        <w:rPr>
          <w:rFonts w:ascii="Garamond" w:hAnsi="Garamond" w:cs="Times New Roman"/>
          <w:sz w:val="24"/>
          <w:szCs w:val="24"/>
        </w:rPr>
        <w:t xml:space="preserve">lebih dari 0,05, maka </w:t>
      </w:r>
      <m:oMath>
        <m:sSub>
          <m:sSubPr>
            <m:ctrlPr>
              <w:rPr>
                <w:rFonts w:ascii="Cambria Math" w:hAnsi="Garamond" w:cs="Times New Roman"/>
                <w:i/>
                <w:sz w:val="24"/>
                <w:szCs w:val="24"/>
              </w:rPr>
            </m:ctrlPr>
          </m:sSubPr>
          <m:e>
            <m:r>
              <w:rPr>
                <w:rFonts w:ascii="Cambria Math" w:hAnsi="Cambria Math" w:cs="Times New Roman"/>
                <w:sz w:val="24"/>
                <w:szCs w:val="24"/>
              </w:rPr>
              <m:t>H</m:t>
            </m:r>
          </m:e>
          <m:sub>
            <m:r>
              <w:rPr>
                <w:rFonts w:ascii="Cambria Math" w:hAnsi="Garamond" w:cs="Times New Roman"/>
                <w:sz w:val="24"/>
                <w:szCs w:val="24"/>
              </w:rPr>
              <m:t>0</m:t>
            </m:r>
          </m:sub>
        </m:sSub>
      </m:oMath>
      <w:r w:rsidR="00CE4A16" w:rsidRPr="00BE4552">
        <w:rPr>
          <w:rFonts w:ascii="Garamond" w:eastAsiaTheme="minorEastAsia" w:hAnsi="Garamond" w:cs="Times New Roman"/>
          <w:sz w:val="24"/>
          <w:szCs w:val="24"/>
        </w:rPr>
        <w:t xml:space="preserve"> diterima. Dengan demikian dapat disimpulkan bahwa minat belajar tidak berpengaruh terhadap kemampuan komunikasi matematis siswa SMP kelas VII.</w:t>
      </w:r>
      <w:r w:rsidR="00712C38" w:rsidRPr="00BE4552">
        <w:rPr>
          <w:rFonts w:ascii="Garamond" w:eastAsiaTheme="minorEastAsia" w:hAnsi="Garamond" w:cs="Times New Roman"/>
          <w:sz w:val="24"/>
          <w:szCs w:val="24"/>
          <w:lang w:val="id-ID"/>
        </w:rPr>
        <w:t xml:space="preserve"> </w:t>
      </w:r>
      <w:r w:rsidR="0033483A" w:rsidRPr="0033483A">
        <w:rPr>
          <w:rFonts w:ascii="Garamond" w:hAnsi="Garamond"/>
          <w:sz w:val="24"/>
          <w:szCs w:val="24"/>
          <w:lang w:val="id-ID"/>
        </w:rPr>
        <w:t xml:space="preserve">Berikut </w:t>
      </w:r>
      <w:r w:rsidR="00B326EB">
        <w:rPr>
          <w:rFonts w:ascii="Garamond" w:hAnsi="Garamond"/>
          <w:sz w:val="24"/>
          <w:szCs w:val="24"/>
          <w:lang w:val="id-ID"/>
        </w:rPr>
        <w:t xml:space="preserve">analisis jawaban tes uraian kemampuan komunikasi matemtis siswa dengan </w:t>
      </w:r>
      <w:r w:rsidR="0033483A" w:rsidRPr="0033483A">
        <w:rPr>
          <w:rFonts w:ascii="Garamond" w:hAnsi="Garamond"/>
          <w:sz w:val="24"/>
          <w:szCs w:val="24"/>
          <w:lang w:val="id-ID"/>
        </w:rPr>
        <w:t>indikator menyatakan benda-benda nyata, situasi dan peristiwa sehari-hari ke dalam bentuk model matematika (gambar, tabel, diagram, grafik, ekspresi aljabar).</w:t>
      </w:r>
    </w:p>
    <w:p w:rsidR="0033483A" w:rsidRDefault="0033483A" w:rsidP="0033483A">
      <w:pPr>
        <w:pStyle w:val="Caption"/>
        <w:jc w:val="center"/>
      </w:pPr>
      <w:r>
        <w:rPr>
          <w:rFonts w:ascii="Times New Roman" w:hAnsi="Times New Roman" w:cs="Times New Roman"/>
          <w:noProof/>
          <w:sz w:val="24"/>
          <w:szCs w:val="24"/>
          <w:lang w:eastAsia="id-ID"/>
        </w:rPr>
        <w:drawing>
          <wp:inline distT="0" distB="0" distL="0" distR="0">
            <wp:extent cx="4364182" cy="150812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5885" t="41288" r="6667" b="19318"/>
                    <a:stretch>
                      <a:fillRect/>
                    </a:stretch>
                  </pic:blipFill>
                  <pic:spPr bwMode="auto">
                    <a:xfrm>
                      <a:off x="0" y="0"/>
                      <a:ext cx="4358245" cy="1506070"/>
                    </a:xfrm>
                    <a:prstGeom prst="rect">
                      <a:avLst/>
                    </a:prstGeom>
                    <a:noFill/>
                    <a:ln w="9525">
                      <a:noFill/>
                      <a:miter lim="800000"/>
                      <a:headEnd/>
                      <a:tailEnd/>
                    </a:ln>
                  </pic:spPr>
                </pic:pic>
              </a:graphicData>
            </a:graphic>
          </wp:inline>
        </w:drawing>
      </w:r>
    </w:p>
    <w:p w:rsidR="0033483A" w:rsidRPr="0033483A" w:rsidRDefault="0033483A" w:rsidP="0033483A">
      <w:pPr>
        <w:ind w:left="426" w:hanging="426"/>
        <w:jc w:val="center"/>
        <w:rPr>
          <w:rFonts w:ascii="Times New Roman" w:hAnsi="Times New Roman" w:cs="Times New Roman"/>
          <w:b/>
          <w:sz w:val="24"/>
          <w:szCs w:val="24"/>
        </w:rPr>
      </w:pPr>
      <w:bookmarkStart w:id="0" w:name="_Toc45254894"/>
      <w:r w:rsidRPr="0033483A">
        <w:rPr>
          <w:rFonts w:ascii="Times New Roman" w:hAnsi="Times New Roman" w:cs="Times New Roman"/>
          <w:b/>
          <w:sz w:val="24"/>
          <w:szCs w:val="24"/>
        </w:rPr>
        <w:t xml:space="preserve">Gambar </w:t>
      </w:r>
      <w:r w:rsidR="005B19E5" w:rsidRPr="0033483A">
        <w:rPr>
          <w:rFonts w:ascii="Times New Roman" w:hAnsi="Times New Roman" w:cs="Times New Roman"/>
          <w:b/>
          <w:sz w:val="24"/>
          <w:szCs w:val="24"/>
        </w:rPr>
        <w:fldChar w:fldCharType="begin"/>
      </w:r>
      <w:r w:rsidRPr="0033483A">
        <w:rPr>
          <w:rFonts w:ascii="Times New Roman" w:hAnsi="Times New Roman" w:cs="Times New Roman"/>
          <w:b/>
          <w:sz w:val="24"/>
          <w:szCs w:val="24"/>
        </w:rPr>
        <w:instrText xml:space="preserve"> SEQ Gambar_4. \* ARABIC </w:instrText>
      </w:r>
      <w:r w:rsidR="005B19E5" w:rsidRPr="0033483A">
        <w:rPr>
          <w:rFonts w:ascii="Times New Roman" w:hAnsi="Times New Roman" w:cs="Times New Roman"/>
          <w:b/>
          <w:sz w:val="24"/>
          <w:szCs w:val="24"/>
        </w:rPr>
        <w:fldChar w:fldCharType="separate"/>
      </w:r>
      <w:r w:rsidRPr="0033483A">
        <w:rPr>
          <w:rFonts w:ascii="Times New Roman" w:hAnsi="Times New Roman" w:cs="Times New Roman"/>
          <w:b/>
          <w:noProof/>
          <w:sz w:val="24"/>
          <w:szCs w:val="24"/>
        </w:rPr>
        <w:t>1</w:t>
      </w:r>
      <w:r w:rsidR="005B19E5" w:rsidRPr="0033483A">
        <w:rPr>
          <w:rFonts w:ascii="Times New Roman" w:hAnsi="Times New Roman" w:cs="Times New Roman"/>
          <w:b/>
          <w:sz w:val="24"/>
          <w:szCs w:val="24"/>
        </w:rPr>
        <w:fldChar w:fldCharType="end"/>
      </w:r>
      <w:r w:rsidRPr="0033483A">
        <w:rPr>
          <w:rFonts w:ascii="Times New Roman" w:hAnsi="Times New Roman" w:cs="Times New Roman"/>
          <w:b/>
          <w:sz w:val="24"/>
          <w:szCs w:val="24"/>
        </w:rPr>
        <w:t xml:space="preserve"> Soal Nomor 1</w:t>
      </w:r>
      <w:bookmarkEnd w:id="0"/>
    </w:p>
    <w:p w:rsidR="0033483A" w:rsidRPr="0033483A" w:rsidRDefault="005B13BA" w:rsidP="0033483A">
      <w:pPr>
        <w:ind w:firstLine="709"/>
        <w:rPr>
          <w:rFonts w:ascii="Garamond" w:hAnsi="Garamond"/>
          <w:sz w:val="24"/>
          <w:szCs w:val="24"/>
          <w:lang w:val="id-ID"/>
        </w:rPr>
      </w:pPr>
      <w:r>
        <w:rPr>
          <w:rFonts w:ascii="Garamond" w:hAnsi="Garamond"/>
          <w:sz w:val="24"/>
          <w:szCs w:val="24"/>
          <w:lang w:val="id-ID"/>
        </w:rPr>
        <w:t>Adapun</w:t>
      </w:r>
      <w:r w:rsidR="0033483A" w:rsidRPr="0033483A">
        <w:rPr>
          <w:rFonts w:ascii="Garamond" w:hAnsi="Garamond"/>
          <w:sz w:val="24"/>
          <w:szCs w:val="24"/>
          <w:lang w:val="id-ID"/>
        </w:rPr>
        <w:t xml:space="preserve"> jawaban serta solusi yang digunakan oleh siswa untuk menjawab soal nomor 1. Jawaban yang diberikan oleh siswa diperkuat dengan penjelasan siswa melalui kegiatan wawancara, jawaban dan hasil wawancara ini akan menunjukan tercapai atau tidaknya indikator kemampuan komunikasi matematis pada soal nomor 1 tersebut.</w:t>
      </w:r>
    </w:p>
    <w:p w:rsidR="0033483A" w:rsidRDefault="0033483A" w:rsidP="005B13BA">
      <w:pPr>
        <w:ind w:left="284" w:hanging="284"/>
        <w:jc w:val="center"/>
      </w:pPr>
      <w:r w:rsidRPr="00CA212A">
        <w:rPr>
          <w:noProof/>
          <w:lang w:val="id-ID" w:eastAsia="id-ID"/>
        </w:rPr>
        <w:drawing>
          <wp:inline distT="0" distB="0" distL="0" distR="0">
            <wp:extent cx="3750351" cy="1316125"/>
            <wp:effectExtent l="57150" t="38100" r="40599" b="17375"/>
            <wp:docPr id="10" name="Picture 8" descr="C:\Users\ACER\Downloads\WhatsApp Image 2020-04-01 at 12.11.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Downloads\WhatsApp Image 2020-04-01 at 12.11.59.jpeg"/>
                    <pic:cNvPicPr>
                      <a:picLocks noChangeAspect="1" noChangeArrowheads="1"/>
                    </pic:cNvPicPr>
                  </pic:nvPicPr>
                  <pic:blipFill>
                    <a:blip r:embed="rId8"/>
                    <a:srcRect t="24247" r="7635" b="45467"/>
                    <a:stretch>
                      <a:fillRect/>
                    </a:stretch>
                  </pic:blipFill>
                  <pic:spPr bwMode="auto">
                    <a:xfrm>
                      <a:off x="0" y="0"/>
                      <a:ext cx="3767256" cy="1322058"/>
                    </a:xfrm>
                    <a:prstGeom prst="rect">
                      <a:avLst/>
                    </a:prstGeom>
                    <a:noFill/>
                    <a:ln w="28575">
                      <a:solidFill>
                        <a:schemeClr val="tx1"/>
                      </a:solidFill>
                      <a:miter lim="800000"/>
                      <a:headEnd/>
                      <a:tailEnd/>
                    </a:ln>
                  </pic:spPr>
                </pic:pic>
              </a:graphicData>
            </a:graphic>
          </wp:inline>
        </w:drawing>
      </w:r>
    </w:p>
    <w:p w:rsidR="0033483A" w:rsidRPr="005B13BA" w:rsidRDefault="0033483A" w:rsidP="005B13BA">
      <w:pPr>
        <w:ind w:left="284" w:hanging="284"/>
        <w:jc w:val="center"/>
        <w:rPr>
          <w:b/>
        </w:rPr>
      </w:pPr>
      <w:bookmarkStart w:id="1" w:name="_Toc45254895"/>
      <w:r w:rsidRPr="005B13BA">
        <w:rPr>
          <w:b/>
        </w:rPr>
        <w:t xml:space="preserve">Gambar  </w:t>
      </w:r>
      <w:r w:rsidR="005B19E5" w:rsidRPr="005B13BA">
        <w:rPr>
          <w:b/>
        </w:rPr>
        <w:fldChar w:fldCharType="begin"/>
      </w:r>
      <w:r w:rsidRPr="005B13BA">
        <w:rPr>
          <w:b/>
        </w:rPr>
        <w:instrText xml:space="preserve"> SEQ Gambar_4. \* ARABIC </w:instrText>
      </w:r>
      <w:r w:rsidR="005B19E5" w:rsidRPr="005B13BA">
        <w:rPr>
          <w:b/>
        </w:rPr>
        <w:fldChar w:fldCharType="separate"/>
      </w:r>
      <w:r w:rsidRPr="005B13BA">
        <w:rPr>
          <w:b/>
          <w:noProof/>
        </w:rPr>
        <w:t>2</w:t>
      </w:r>
      <w:r w:rsidR="005B19E5" w:rsidRPr="005B13BA">
        <w:rPr>
          <w:b/>
        </w:rPr>
        <w:fldChar w:fldCharType="end"/>
      </w:r>
      <w:r w:rsidRPr="005B13BA">
        <w:rPr>
          <w:b/>
        </w:rPr>
        <w:t xml:space="preserve">  Jawaban Siswa Pada Soal Nomor 1</w:t>
      </w:r>
      <w:bookmarkEnd w:id="1"/>
    </w:p>
    <w:p w:rsidR="0033483A" w:rsidRDefault="005B13BA" w:rsidP="0033483A">
      <w:pPr>
        <w:ind w:firstLine="709"/>
        <w:rPr>
          <w:rFonts w:ascii="Times New Roman" w:hAnsi="Times New Roman" w:cs="Times New Roman"/>
          <w:sz w:val="24"/>
          <w:szCs w:val="24"/>
          <w:lang w:val="id-ID"/>
        </w:rPr>
      </w:pPr>
      <w:r>
        <w:rPr>
          <w:rFonts w:ascii="Garamond" w:hAnsi="Garamond"/>
          <w:sz w:val="24"/>
          <w:szCs w:val="24"/>
          <w:lang w:val="id-ID"/>
        </w:rPr>
        <w:t xml:space="preserve">Pada gambar </w:t>
      </w:r>
      <w:r w:rsidR="0033483A" w:rsidRPr="0033483A">
        <w:rPr>
          <w:rFonts w:ascii="Garamond" w:hAnsi="Garamond"/>
          <w:sz w:val="24"/>
          <w:szCs w:val="24"/>
          <w:lang w:val="id-ID"/>
        </w:rPr>
        <w:t xml:space="preserve">2 solusi yang digunakan oleh siswa yaitu dengan menggunakan rumus luas segitiga, meskipun jawabannya benar namun solusi yang digunakan tidak sesuai dengan pertanyaan yang terdapat pada soal nomor 1. Siswa memberikan sebuah gambar bangun datar yang baru setelah kedua segitiga tersebut disatukan dibagian alasnya yaitu sebuah bangun datar jajargenjang, namun </w:t>
      </w:r>
      <w:r w:rsidR="0033483A" w:rsidRPr="0033483A">
        <w:rPr>
          <w:rFonts w:ascii="Garamond" w:hAnsi="Garamond"/>
          <w:sz w:val="24"/>
          <w:szCs w:val="24"/>
          <w:lang w:val="id-ID"/>
        </w:rPr>
        <w:lastRenderedPageBreak/>
        <w:t>gambar yang diberikan salah.</w:t>
      </w:r>
    </w:p>
    <w:p w:rsidR="0033483A" w:rsidRPr="0033483A" w:rsidRDefault="0033483A" w:rsidP="0033483A">
      <w:pPr>
        <w:ind w:firstLine="709"/>
        <w:rPr>
          <w:rFonts w:ascii="Times New Roman" w:hAnsi="Times New Roman" w:cs="Times New Roman"/>
          <w:sz w:val="24"/>
          <w:szCs w:val="24"/>
        </w:rPr>
      </w:pPr>
      <w:r w:rsidRPr="0033483A">
        <w:rPr>
          <w:rFonts w:ascii="Garamond" w:hAnsi="Garamond"/>
          <w:sz w:val="24"/>
          <w:szCs w:val="24"/>
          <w:lang w:val="id-ID"/>
        </w:rPr>
        <w:t xml:space="preserve">Dengan demikian, untuk soal nomor 1 dengan indikator menyatakan benda-benda nyata, situasi dan peristiwa sehari-hari ke dalam bentuk model matematika (gambar, tabel, diagram, grafik, ekspresi aljabar), masih belum tercapai. Pemahaman matematik menjadi salah satu faktor penyebab belum tercapainya indikator kemampuan komunikasi matematis siswa </w:t>
      </w:r>
      <w:sdt>
        <w:sdtPr>
          <w:rPr>
            <w:rFonts w:ascii="Garamond" w:hAnsi="Garamond"/>
            <w:sz w:val="24"/>
            <w:szCs w:val="24"/>
            <w:lang w:val="id-ID"/>
          </w:rPr>
          <w:id w:val="1731346"/>
          <w:citation/>
        </w:sdtPr>
        <w:sdtContent>
          <w:r w:rsidR="005B19E5" w:rsidRPr="0033483A">
            <w:rPr>
              <w:rFonts w:ascii="Garamond" w:hAnsi="Garamond"/>
              <w:sz w:val="24"/>
              <w:szCs w:val="24"/>
              <w:lang w:val="id-ID"/>
            </w:rPr>
            <w:fldChar w:fldCharType="begin"/>
          </w:r>
          <w:r w:rsidRPr="0033483A">
            <w:rPr>
              <w:rFonts w:ascii="Garamond" w:hAnsi="Garamond"/>
              <w:sz w:val="24"/>
              <w:szCs w:val="24"/>
              <w:lang w:val="id-ID"/>
            </w:rPr>
            <w:instrText xml:space="preserve"> CITATION Ans18 \l 1057 </w:instrText>
          </w:r>
          <w:r w:rsidR="005B19E5" w:rsidRPr="0033483A">
            <w:rPr>
              <w:rFonts w:ascii="Garamond" w:hAnsi="Garamond"/>
              <w:sz w:val="24"/>
              <w:szCs w:val="24"/>
              <w:lang w:val="id-ID"/>
            </w:rPr>
            <w:fldChar w:fldCharType="separate"/>
          </w:r>
          <w:r w:rsidR="00D12379" w:rsidRPr="00D12379">
            <w:rPr>
              <w:rFonts w:ascii="Garamond" w:hAnsi="Garamond"/>
              <w:noProof/>
              <w:sz w:val="24"/>
              <w:szCs w:val="24"/>
              <w:lang w:val="id-ID"/>
            </w:rPr>
            <w:t>(Ansari, 2018)</w:t>
          </w:r>
          <w:r w:rsidR="005B19E5" w:rsidRPr="0033483A">
            <w:rPr>
              <w:rFonts w:ascii="Garamond" w:hAnsi="Garamond"/>
              <w:sz w:val="24"/>
              <w:szCs w:val="24"/>
              <w:lang w:val="id-ID"/>
            </w:rPr>
            <w:fldChar w:fldCharType="end"/>
          </w:r>
        </w:sdtContent>
      </w:sdt>
      <w:r w:rsidRPr="0033483A">
        <w:rPr>
          <w:rFonts w:ascii="Garamond" w:hAnsi="Garamond"/>
          <w:sz w:val="24"/>
          <w:szCs w:val="24"/>
          <w:lang w:val="id-ID"/>
        </w:rPr>
        <w:t>. Namun hal tersebut bertolak belakang dengan hasil wawancara minat belajar siswa menyatakan bahwa siswa  mengerti dengan materi jajargenjang, trapesium, dan layang-layang karena menurutnya pelajaran tersebut seru untuk dipelajari</w:t>
      </w:r>
      <w:r w:rsidRPr="0033483A">
        <w:rPr>
          <w:rFonts w:ascii="Times New Roman" w:hAnsi="Times New Roman" w:cs="Times New Roman"/>
          <w:sz w:val="24"/>
          <w:szCs w:val="24"/>
        </w:rPr>
        <w:t>.</w:t>
      </w:r>
    </w:p>
    <w:p w:rsidR="00F823F8" w:rsidRPr="00BE4552" w:rsidRDefault="005B13BA" w:rsidP="008F66B1">
      <w:pPr>
        <w:ind w:firstLine="709"/>
        <w:rPr>
          <w:rFonts w:ascii="Garamond" w:eastAsiaTheme="minorEastAsia" w:hAnsi="Garamond" w:cs="Times New Roman"/>
          <w:sz w:val="24"/>
          <w:szCs w:val="24"/>
          <w:lang w:val="id-ID"/>
        </w:rPr>
      </w:pPr>
      <w:r>
        <w:rPr>
          <w:rFonts w:ascii="Garamond" w:eastAsiaTheme="minorEastAsia" w:hAnsi="Garamond" w:cs="Times New Roman"/>
          <w:sz w:val="24"/>
          <w:szCs w:val="24"/>
          <w:lang w:val="id-ID"/>
        </w:rPr>
        <w:t>Selain analisis jawaban siswa diatas, t</w:t>
      </w:r>
      <w:r w:rsidR="008F66B1" w:rsidRPr="00BE4552">
        <w:rPr>
          <w:rFonts w:ascii="Garamond" w:eastAsiaTheme="minorEastAsia" w:hAnsi="Garamond" w:cs="Times New Roman"/>
          <w:sz w:val="24"/>
          <w:szCs w:val="24"/>
        </w:rPr>
        <w:t xml:space="preserve">erdapat beberapa </w:t>
      </w:r>
      <w:r>
        <w:rPr>
          <w:rFonts w:ascii="Garamond" w:eastAsiaTheme="minorEastAsia" w:hAnsi="Garamond" w:cs="Times New Roman"/>
          <w:sz w:val="24"/>
          <w:szCs w:val="24"/>
          <w:lang w:val="id-ID"/>
        </w:rPr>
        <w:t xml:space="preserve">98% </w:t>
      </w:r>
      <w:r>
        <w:rPr>
          <w:rFonts w:ascii="Garamond" w:eastAsiaTheme="minorEastAsia" w:hAnsi="Garamond" w:cs="Times New Roman"/>
          <w:sz w:val="24"/>
          <w:szCs w:val="24"/>
        </w:rPr>
        <w:t>fa</w:t>
      </w:r>
      <w:r>
        <w:rPr>
          <w:rFonts w:ascii="Garamond" w:eastAsiaTheme="minorEastAsia" w:hAnsi="Garamond" w:cs="Times New Roman"/>
          <w:sz w:val="24"/>
          <w:szCs w:val="24"/>
          <w:lang w:val="id-ID"/>
        </w:rPr>
        <w:t>k</w:t>
      </w:r>
      <w:r>
        <w:rPr>
          <w:rFonts w:ascii="Garamond" w:eastAsiaTheme="minorEastAsia" w:hAnsi="Garamond" w:cs="Times New Roman"/>
          <w:sz w:val="24"/>
          <w:szCs w:val="24"/>
        </w:rPr>
        <w:t>tor</w:t>
      </w:r>
      <w:r>
        <w:rPr>
          <w:rFonts w:ascii="Garamond" w:eastAsiaTheme="minorEastAsia" w:hAnsi="Garamond" w:cs="Times New Roman"/>
          <w:sz w:val="24"/>
          <w:szCs w:val="24"/>
          <w:lang w:val="id-ID"/>
        </w:rPr>
        <w:t xml:space="preserve"> diluar model regresi</w:t>
      </w:r>
      <w:r w:rsidR="008F66B1" w:rsidRPr="00BE4552">
        <w:rPr>
          <w:rFonts w:ascii="Garamond" w:eastAsiaTheme="minorEastAsia" w:hAnsi="Garamond" w:cs="Times New Roman"/>
          <w:sz w:val="24"/>
          <w:szCs w:val="24"/>
        </w:rPr>
        <w:t xml:space="preserve"> yang dapat mempengaruhi kemampuan komunikasi matematis siswa. Faktor afektif selain minat, </w:t>
      </w:r>
      <w:r w:rsidR="008F66B1" w:rsidRPr="00BE4552">
        <w:rPr>
          <w:rFonts w:ascii="Garamond" w:eastAsia="SimSun" w:hAnsi="Garamond" w:cs="Times New Roman"/>
          <w:sz w:val="24"/>
          <w:szCs w:val="24"/>
        </w:rPr>
        <w:t xml:space="preserve">sepe rti kecemasan belajar </w:t>
      </w:r>
      <w:sdt>
        <w:sdtPr>
          <w:rPr>
            <w:rFonts w:ascii="Garamond" w:hAnsi="Garamond"/>
            <w:sz w:val="24"/>
            <w:szCs w:val="24"/>
          </w:rPr>
          <w:id w:val="9045829"/>
          <w:citation/>
        </w:sdtPr>
        <w:sdtContent>
          <w:r w:rsidR="005B19E5" w:rsidRPr="00BE4552">
            <w:rPr>
              <w:rFonts w:ascii="Garamond" w:eastAsia="SimSun" w:hAnsi="Garamond" w:cs="Times New Roman"/>
              <w:sz w:val="24"/>
              <w:szCs w:val="24"/>
            </w:rPr>
            <w:fldChar w:fldCharType="begin"/>
          </w:r>
          <w:r w:rsidR="008F66B1" w:rsidRPr="00BE4552">
            <w:rPr>
              <w:rFonts w:ascii="Garamond" w:eastAsia="SimSun" w:hAnsi="Garamond" w:cs="Times New Roman"/>
              <w:sz w:val="24"/>
              <w:szCs w:val="24"/>
            </w:rPr>
            <w:instrText xml:space="preserve"> CITATION Som16 \l 1057 </w:instrText>
          </w:r>
          <w:r w:rsidR="005B19E5" w:rsidRPr="00BE4552">
            <w:rPr>
              <w:rFonts w:ascii="Garamond" w:eastAsia="SimSun" w:hAnsi="Garamond" w:cs="Times New Roman"/>
              <w:sz w:val="24"/>
              <w:szCs w:val="24"/>
            </w:rPr>
            <w:fldChar w:fldCharType="separate"/>
          </w:r>
          <w:r w:rsidR="00D12379" w:rsidRPr="00D12379">
            <w:rPr>
              <w:rFonts w:ascii="Garamond" w:eastAsia="SimSun" w:hAnsi="Garamond" w:cs="Times New Roman"/>
              <w:noProof/>
              <w:sz w:val="24"/>
              <w:szCs w:val="24"/>
            </w:rPr>
            <w:t>(Somawati, 2016)</w:t>
          </w:r>
          <w:r w:rsidR="005B19E5" w:rsidRPr="00BE4552">
            <w:rPr>
              <w:rFonts w:ascii="Garamond" w:eastAsia="SimSun" w:hAnsi="Garamond" w:cs="Times New Roman"/>
              <w:sz w:val="24"/>
              <w:szCs w:val="24"/>
            </w:rPr>
            <w:fldChar w:fldCharType="end"/>
          </w:r>
        </w:sdtContent>
      </w:sdt>
      <w:r w:rsidR="008F66B1" w:rsidRPr="00BE4552">
        <w:rPr>
          <w:rFonts w:ascii="Garamond" w:eastAsia="SimSun" w:hAnsi="Garamond" w:cs="Times New Roman"/>
          <w:sz w:val="24"/>
          <w:szCs w:val="24"/>
        </w:rPr>
        <w:t xml:space="preserve">, kemandirian belajar </w:t>
      </w:r>
      <w:sdt>
        <w:sdtPr>
          <w:rPr>
            <w:rFonts w:ascii="Garamond" w:hAnsi="Garamond"/>
            <w:sz w:val="24"/>
            <w:szCs w:val="24"/>
          </w:rPr>
          <w:id w:val="9045834"/>
          <w:citation/>
        </w:sdtPr>
        <w:sdtContent>
          <w:r w:rsidR="005B19E5" w:rsidRPr="00BE4552">
            <w:rPr>
              <w:rFonts w:ascii="Garamond" w:eastAsia="SimSun" w:hAnsi="Garamond" w:cs="Times New Roman"/>
              <w:sz w:val="24"/>
              <w:szCs w:val="24"/>
            </w:rPr>
            <w:fldChar w:fldCharType="begin"/>
          </w:r>
          <w:r w:rsidR="008F66B1" w:rsidRPr="00BE4552">
            <w:rPr>
              <w:rFonts w:ascii="Garamond" w:eastAsia="SimSun" w:hAnsi="Garamond" w:cs="Times New Roman"/>
              <w:sz w:val="24"/>
              <w:szCs w:val="24"/>
            </w:rPr>
            <w:instrText xml:space="preserve"> CITATION Nur19 \l 1057 </w:instrText>
          </w:r>
          <w:r w:rsidR="005B19E5" w:rsidRPr="00BE4552">
            <w:rPr>
              <w:rFonts w:ascii="Garamond" w:eastAsia="SimSun" w:hAnsi="Garamond" w:cs="Times New Roman"/>
              <w:sz w:val="24"/>
              <w:szCs w:val="24"/>
            </w:rPr>
            <w:fldChar w:fldCharType="separate"/>
          </w:r>
          <w:r w:rsidR="00D12379" w:rsidRPr="00D12379">
            <w:rPr>
              <w:rFonts w:ascii="Garamond" w:eastAsia="SimSun" w:hAnsi="Garamond" w:cs="Times New Roman"/>
              <w:noProof/>
              <w:sz w:val="24"/>
              <w:szCs w:val="24"/>
            </w:rPr>
            <w:t>(Nurhasanah &amp; Zhanty, 2019)</w:t>
          </w:r>
          <w:r w:rsidR="005B19E5" w:rsidRPr="00BE4552">
            <w:rPr>
              <w:rFonts w:ascii="Garamond" w:eastAsia="SimSun" w:hAnsi="Garamond" w:cs="Times New Roman"/>
              <w:sz w:val="24"/>
              <w:szCs w:val="24"/>
            </w:rPr>
            <w:fldChar w:fldCharType="end"/>
          </w:r>
        </w:sdtContent>
      </w:sdt>
      <w:r w:rsidR="008F66B1" w:rsidRPr="00BE4552">
        <w:rPr>
          <w:rFonts w:ascii="Garamond" w:eastAsia="SimSun" w:hAnsi="Garamond" w:cs="Times New Roman"/>
          <w:sz w:val="24"/>
          <w:szCs w:val="24"/>
        </w:rPr>
        <w:t xml:space="preserve">, dan keterampilan sosial </w:t>
      </w:r>
      <w:sdt>
        <w:sdtPr>
          <w:rPr>
            <w:rFonts w:ascii="Garamond" w:hAnsi="Garamond"/>
            <w:sz w:val="24"/>
            <w:szCs w:val="24"/>
          </w:rPr>
          <w:id w:val="9045832"/>
          <w:citation/>
        </w:sdtPr>
        <w:sdtContent>
          <w:r w:rsidR="005B19E5" w:rsidRPr="00BE4552">
            <w:rPr>
              <w:rFonts w:ascii="Garamond" w:eastAsia="SimSun" w:hAnsi="Garamond" w:cs="Times New Roman"/>
              <w:sz w:val="24"/>
              <w:szCs w:val="24"/>
            </w:rPr>
            <w:fldChar w:fldCharType="begin"/>
          </w:r>
          <w:r w:rsidR="008F66B1" w:rsidRPr="00BE4552">
            <w:rPr>
              <w:rFonts w:ascii="Garamond" w:eastAsia="SimSun" w:hAnsi="Garamond" w:cs="Times New Roman"/>
              <w:sz w:val="24"/>
              <w:szCs w:val="24"/>
            </w:rPr>
            <w:instrText xml:space="preserve"> CITATION Izz \l 1057  </w:instrText>
          </w:r>
          <w:r w:rsidR="005B19E5" w:rsidRPr="00BE4552">
            <w:rPr>
              <w:rFonts w:ascii="Garamond" w:eastAsia="SimSun" w:hAnsi="Garamond" w:cs="Times New Roman"/>
              <w:sz w:val="24"/>
              <w:szCs w:val="24"/>
            </w:rPr>
            <w:fldChar w:fldCharType="separate"/>
          </w:r>
          <w:r w:rsidR="00D12379" w:rsidRPr="00D12379">
            <w:rPr>
              <w:rFonts w:ascii="Garamond" w:eastAsia="SimSun" w:hAnsi="Garamond" w:cs="Times New Roman"/>
              <w:noProof/>
              <w:sz w:val="24"/>
              <w:szCs w:val="24"/>
            </w:rPr>
            <w:t>(Izzati, 2014)</w:t>
          </w:r>
          <w:r w:rsidR="005B19E5" w:rsidRPr="00BE4552">
            <w:rPr>
              <w:rFonts w:ascii="Garamond" w:eastAsia="SimSun" w:hAnsi="Garamond" w:cs="Times New Roman"/>
              <w:sz w:val="24"/>
              <w:szCs w:val="24"/>
            </w:rPr>
            <w:fldChar w:fldCharType="end"/>
          </w:r>
        </w:sdtContent>
      </w:sdt>
      <w:r w:rsidR="008F66B1" w:rsidRPr="00BE4552">
        <w:rPr>
          <w:rFonts w:ascii="Garamond" w:eastAsia="SimSun" w:hAnsi="Garamond" w:cs="Times New Roman"/>
          <w:sz w:val="24"/>
          <w:szCs w:val="24"/>
        </w:rPr>
        <w:t xml:space="preserve"> yang berpengaruh terhadap kemampuan komunikasi matematis siswa. Selain ranah afektif, menurut </w:t>
      </w:r>
      <w:r w:rsidR="008F66B1" w:rsidRPr="00BE4552">
        <w:rPr>
          <w:rFonts w:ascii="Garamond" w:eastAsia="SimSun" w:hAnsi="Garamond" w:cs="Times New Roman"/>
          <w:noProof/>
          <w:sz w:val="24"/>
          <w:szCs w:val="24"/>
        </w:rPr>
        <w:t>Nufus (2017) menyatakan bahwa terdapat pengaruh interaksi pembelajaran dan level sekolah terhadap peningkatan kemampuan komunikasi matematis siswa.</w:t>
      </w:r>
      <w:r w:rsidR="008F66B1" w:rsidRPr="00BE4552">
        <w:rPr>
          <w:rFonts w:ascii="Garamond" w:eastAsiaTheme="minorEastAsia" w:hAnsi="Garamond" w:cs="Times New Roman"/>
          <w:sz w:val="24"/>
          <w:szCs w:val="24"/>
          <w:lang w:val="id-ID"/>
        </w:rPr>
        <w:t xml:space="preserve"> </w:t>
      </w:r>
      <w:r w:rsidR="008F66B1" w:rsidRPr="00BE4552">
        <w:rPr>
          <w:rFonts w:ascii="Garamond" w:hAnsi="Garamond" w:cs="Times New Roman"/>
          <w:sz w:val="24"/>
          <w:szCs w:val="24"/>
        </w:rPr>
        <w:t xml:space="preserve">Pemilihan model pembelajaran juga dapat mempengaruhi kemampuan komunikasi matematis siswa, terdapat beberapa model pembelajaran yang dapat dberpengaruh terhadap kemampuan komunikasi matematis siswa seperti </w:t>
      </w:r>
      <w:r w:rsidR="008F66B1" w:rsidRPr="00BE4552">
        <w:rPr>
          <w:rFonts w:ascii="Garamond" w:hAnsi="Garamond" w:cs="Times New Roman"/>
          <w:noProof/>
          <w:sz w:val="24"/>
          <w:szCs w:val="24"/>
        </w:rPr>
        <w:t xml:space="preserve">model pembelajaran </w:t>
      </w:r>
      <w:r w:rsidR="008F66B1" w:rsidRPr="00BE4552">
        <w:rPr>
          <w:rFonts w:ascii="Garamond" w:hAnsi="Garamond" w:cs="Times New Roman"/>
          <w:i/>
          <w:noProof/>
          <w:sz w:val="24"/>
          <w:szCs w:val="24"/>
        </w:rPr>
        <w:t>Snowball Throwing</w:t>
      </w:r>
      <w:r w:rsidR="008F66B1" w:rsidRPr="00BE4552">
        <w:rPr>
          <w:rFonts w:ascii="Garamond" w:hAnsi="Garamond" w:cs="Times New Roman"/>
          <w:sz w:val="24"/>
          <w:szCs w:val="24"/>
        </w:rPr>
        <w:t xml:space="preserve"> (</w:t>
      </w:r>
      <w:r w:rsidR="008F66B1" w:rsidRPr="00BE4552">
        <w:rPr>
          <w:rFonts w:ascii="Garamond" w:hAnsi="Garamond" w:cs="Times New Roman"/>
          <w:noProof/>
          <w:sz w:val="24"/>
          <w:szCs w:val="24"/>
        </w:rPr>
        <w:t xml:space="preserve">Siregar &amp; Mardianti ,2020), </w:t>
      </w:r>
      <w:r w:rsidR="008F66B1" w:rsidRPr="00BE4552">
        <w:rPr>
          <w:rFonts w:ascii="Garamond" w:eastAsia="SimSun" w:hAnsi="Garamond" w:cs="Times New Roman"/>
          <w:noProof/>
          <w:sz w:val="24"/>
          <w:szCs w:val="24"/>
        </w:rPr>
        <w:t xml:space="preserve">pembelajaran luar kelas dengan teknik </w:t>
      </w:r>
      <w:r w:rsidR="008F66B1" w:rsidRPr="00BE4552">
        <w:rPr>
          <w:rFonts w:ascii="Garamond" w:eastAsia="SimSun" w:hAnsi="Garamond" w:cs="Times New Roman"/>
          <w:i/>
          <w:noProof/>
          <w:sz w:val="24"/>
          <w:szCs w:val="24"/>
        </w:rPr>
        <w:t xml:space="preserve">scaffolding </w:t>
      </w:r>
      <w:sdt>
        <w:sdtPr>
          <w:rPr>
            <w:rFonts w:ascii="Garamond" w:eastAsia="SimSun" w:hAnsi="Garamond"/>
            <w:noProof/>
            <w:sz w:val="24"/>
            <w:szCs w:val="24"/>
          </w:rPr>
          <w:id w:val="9045831"/>
          <w:citation/>
        </w:sdtPr>
        <w:sdtContent>
          <w:r w:rsidR="005B19E5" w:rsidRPr="00BE4552">
            <w:rPr>
              <w:rFonts w:ascii="Garamond" w:eastAsia="SimSun" w:hAnsi="Garamond" w:cs="Times New Roman"/>
              <w:noProof/>
              <w:sz w:val="24"/>
              <w:szCs w:val="24"/>
            </w:rPr>
            <w:fldChar w:fldCharType="begin"/>
          </w:r>
          <w:r w:rsidR="008F66B1" w:rsidRPr="00BE4552">
            <w:rPr>
              <w:rFonts w:ascii="Garamond" w:eastAsia="SimSun" w:hAnsi="Garamond" w:cs="Times New Roman"/>
              <w:noProof/>
              <w:sz w:val="24"/>
              <w:szCs w:val="24"/>
            </w:rPr>
            <w:instrText xml:space="preserve"> CITATION Yun20 \l 1057 </w:instrText>
          </w:r>
          <w:r w:rsidR="005B19E5" w:rsidRPr="00BE4552">
            <w:rPr>
              <w:rFonts w:ascii="Garamond" w:eastAsia="SimSun" w:hAnsi="Garamond" w:cs="Times New Roman"/>
              <w:noProof/>
              <w:sz w:val="24"/>
              <w:szCs w:val="24"/>
            </w:rPr>
            <w:fldChar w:fldCharType="separate"/>
          </w:r>
          <w:r w:rsidR="00D12379" w:rsidRPr="00D12379">
            <w:rPr>
              <w:rFonts w:ascii="Garamond" w:eastAsia="SimSun" w:hAnsi="Garamond" w:cs="Times New Roman"/>
              <w:noProof/>
              <w:sz w:val="24"/>
              <w:szCs w:val="24"/>
            </w:rPr>
            <w:t>(Yunita, 2020)</w:t>
          </w:r>
          <w:r w:rsidR="005B19E5" w:rsidRPr="00BE4552">
            <w:rPr>
              <w:rFonts w:ascii="Garamond" w:eastAsia="SimSun" w:hAnsi="Garamond" w:cs="Times New Roman"/>
              <w:noProof/>
              <w:sz w:val="24"/>
              <w:szCs w:val="24"/>
            </w:rPr>
            <w:fldChar w:fldCharType="end"/>
          </w:r>
        </w:sdtContent>
      </w:sdt>
      <w:r w:rsidR="008F66B1" w:rsidRPr="00BE4552">
        <w:rPr>
          <w:rFonts w:ascii="Garamond" w:eastAsia="SimSun" w:hAnsi="Garamond" w:cs="Times New Roman"/>
          <w:noProof/>
          <w:sz w:val="24"/>
          <w:szCs w:val="24"/>
        </w:rPr>
        <w:t xml:space="preserve">, model </w:t>
      </w:r>
      <w:r w:rsidR="008F66B1" w:rsidRPr="00BE4552">
        <w:rPr>
          <w:rFonts w:ascii="Garamond" w:eastAsia="SimSun" w:hAnsi="Garamond" w:cs="Times New Roman"/>
          <w:i/>
          <w:noProof/>
          <w:sz w:val="24"/>
          <w:szCs w:val="24"/>
        </w:rPr>
        <w:t>Think-Talk-Write</w:t>
      </w:r>
      <w:r w:rsidR="008F66B1" w:rsidRPr="00BE4552">
        <w:rPr>
          <w:rFonts w:ascii="Garamond" w:eastAsia="SimSun" w:hAnsi="Garamond" w:cs="Times New Roman"/>
          <w:noProof/>
          <w:sz w:val="24"/>
          <w:szCs w:val="24"/>
        </w:rPr>
        <w:t xml:space="preserve"> (TTW) </w:t>
      </w:r>
      <w:sdt>
        <w:sdtPr>
          <w:rPr>
            <w:rFonts w:ascii="Garamond" w:eastAsia="SimSun" w:hAnsi="Garamond"/>
            <w:noProof/>
            <w:sz w:val="24"/>
            <w:szCs w:val="24"/>
          </w:rPr>
          <w:id w:val="9045835"/>
          <w:citation/>
        </w:sdtPr>
        <w:sdtContent>
          <w:r w:rsidR="005B19E5" w:rsidRPr="00BE4552">
            <w:rPr>
              <w:rFonts w:ascii="Garamond" w:eastAsia="SimSun" w:hAnsi="Garamond" w:cs="Times New Roman"/>
              <w:noProof/>
              <w:sz w:val="24"/>
              <w:szCs w:val="24"/>
            </w:rPr>
            <w:fldChar w:fldCharType="begin"/>
          </w:r>
          <w:r w:rsidR="008F66B1" w:rsidRPr="00BE4552">
            <w:rPr>
              <w:rFonts w:ascii="Garamond" w:eastAsia="SimSun" w:hAnsi="Garamond" w:cs="Times New Roman"/>
              <w:noProof/>
              <w:sz w:val="24"/>
              <w:szCs w:val="24"/>
            </w:rPr>
            <w:instrText xml:space="preserve"> CITATION Sut20 \l 1057 </w:instrText>
          </w:r>
          <w:r w:rsidR="005B19E5" w:rsidRPr="00BE4552">
            <w:rPr>
              <w:rFonts w:ascii="Garamond" w:eastAsia="SimSun" w:hAnsi="Garamond" w:cs="Times New Roman"/>
              <w:noProof/>
              <w:sz w:val="24"/>
              <w:szCs w:val="24"/>
            </w:rPr>
            <w:fldChar w:fldCharType="separate"/>
          </w:r>
          <w:r w:rsidR="00D12379" w:rsidRPr="00D12379">
            <w:rPr>
              <w:rFonts w:ascii="Garamond" w:eastAsia="SimSun" w:hAnsi="Garamond" w:cs="Times New Roman"/>
              <w:noProof/>
              <w:sz w:val="24"/>
              <w:szCs w:val="24"/>
            </w:rPr>
            <w:t>(Sutiawan, Suyono, &amp; Wiraningsih, 2020)</w:t>
          </w:r>
          <w:r w:rsidR="005B19E5" w:rsidRPr="00BE4552">
            <w:rPr>
              <w:rFonts w:ascii="Garamond" w:eastAsia="SimSun" w:hAnsi="Garamond" w:cs="Times New Roman"/>
              <w:noProof/>
              <w:sz w:val="24"/>
              <w:szCs w:val="24"/>
            </w:rPr>
            <w:fldChar w:fldCharType="end"/>
          </w:r>
        </w:sdtContent>
      </w:sdt>
      <w:r w:rsidR="008F66B1" w:rsidRPr="00BE4552">
        <w:rPr>
          <w:rFonts w:ascii="Garamond" w:eastAsia="SimSun" w:hAnsi="Garamond" w:cs="Times New Roman"/>
          <w:noProof/>
          <w:sz w:val="24"/>
          <w:szCs w:val="24"/>
        </w:rPr>
        <w:t xml:space="preserve">, model </w:t>
      </w:r>
      <w:r w:rsidR="008F66B1" w:rsidRPr="00BE4552">
        <w:rPr>
          <w:rFonts w:ascii="Garamond" w:eastAsia="SimSun" w:hAnsi="Garamond" w:cs="Times New Roman"/>
          <w:i/>
          <w:noProof/>
          <w:sz w:val="24"/>
          <w:szCs w:val="24"/>
        </w:rPr>
        <w:t>Lightening The Learning Climate</w:t>
      </w:r>
      <w:r w:rsidR="008F66B1" w:rsidRPr="00BE4552">
        <w:rPr>
          <w:rFonts w:ascii="Garamond" w:eastAsia="SimSun" w:hAnsi="Garamond" w:cs="Times New Roman"/>
          <w:noProof/>
          <w:sz w:val="24"/>
          <w:szCs w:val="24"/>
        </w:rPr>
        <w:t xml:space="preserve"> </w:t>
      </w:r>
      <w:sdt>
        <w:sdtPr>
          <w:rPr>
            <w:rFonts w:ascii="Garamond" w:eastAsia="SimSun" w:hAnsi="Garamond"/>
            <w:noProof/>
            <w:sz w:val="24"/>
            <w:szCs w:val="24"/>
          </w:rPr>
          <w:id w:val="9045836"/>
          <w:citation/>
        </w:sdtPr>
        <w:sdtContent>
          <w:r w:rsidR="005B19E5" w:rsidRPr="00BE4552">
            <w:rPr>
              <w:rFonts w:ascii="Garamond" w:eastAsia="SimSun" w:hAnsi="Garamond" w:cs="Times New Roman"/>
              <w:noProof/>
              <w:sz w:val="24"/>
              <w:szCs w:val="24"/>
            </w:rPr>
            <w:fldChar w:fldCharType="begin"/>
          </w:r>
          <w:r w:rsidR="008F66B1" w:rsidRPr="00BE4552">
            <w:rPr>
              <w:rFonts w:ascii="Garamond" w:eastAsia="SimSun" w:hAnsi="Garamond" w:cs="Times New Roman"/>
              <w:noProof/>
              <w:sz w:val="24"/>
              <w:szCs w:val="24"/>
            </w:rPr>
            <w:instrText xml:space="preserve"> CITATION And19 \l 1057 </w:instrText>
          </w:r>
          <w:r w:rsidR="005B19E5" w:rsidRPr="00BE4552">
            <w:rPr>
              <w:rFonts w:ascii="Garamond" w:eastAsia="SimSun" w:hAnsi="Garamond" w:cs="Times New Roman"/>
              <w:noProof/>
              <w:sz w:val="24"/>
              <w:szCs w:val="24"/>
            </w:rPr>
            <w:fldChar w:fldCharType="separate"/>
          </w:r>
          <w:r w:rsidR="00D12379" w:rsidRPr="00D12379">
            <w:rPr>
              <w:rFonts w:ascii="Garamond" w:eastAsia="SimSun" w:hAnsi="Garamond" w:cs="Times New Roman"/>
              <w:noProof/>
              <w:sz w:val="24"/>
              <w:szCs w:val="24"/>
            </w:rPr>
            <w:t>(Andriani, Suhendri, &amp; Liberna, 2019)</w:t>
          </w:r>
          <w:r w:rsidR="005B19E5" w:rsidRPr="00BE4552">
            <w:rPr>
              <w:rFonts w:ascii="Garamond" w:eastAsia="SimSun" w:hAnsi="Garamond" w:cs="Times New Roman"/>
              <w:noProof/>
              <w:sz w:val="24"/>
              <w:szCs w:val="24"/>
            </w:rPr>
            <w:fldChar w:fldCharType="end"/>
          </w:r>
        </w:sdtContent>
      </w:sdt>
      <w:r w:rsidR="008F66B1" w:rsidRPr="00BE4552">
        <w:rPr>
          <w:rFonts w:ascii="Garamond" w:eastAsia="SimSun" w:hAnsi="Garamond" w:cs="Times New Roman"/>
          <w:noProof/>
          <w:sz w:val="24"/>
          <w:szCs w:val="24"/>
        </w:rPr>
        <w:t xml:space="preserve">, model pembelajaran </w:t>
      </w:r>
      <w:r w:rsidR="008F66B1" w:rsidRPr="00BE4552">
        <w:rPr>
          <w:rFonts w:ascii="Garamond" w:eastAsia="SimSun" w:hAnsi="Garamond" w:cs="Times New Roman"/>
          <w:i/>
          <w:noProof/>
          <w:sz w:val="24"/>
          <w:szCs w:val="24"/>
        </w:rPr>
        <w:t>Everyday Mathematics</w:t>
      </w:r>
      <w:r w:rsidR="008F66B1" w:rsidRPr="00BE4552">
        <w:rPr>
          <w:rFonts w:ascii="Garamond" w:eastAsia="SimSun" w:hAnsi="Garamond" w:cs="Times New Roman"/>
          <w:noProof/>
          <w:sz w:val="24"/>
          <w:szCs w:val="24"/>
        </w:rPr>
        <w:t xml:space="preserve"> dan gaya kognitif </w:t>
      </w:r>
      <w:sdt>
        <w:sdtPr>
          <w:rPr>
            <w:rFonts w:ascii="Garamond" w:eastAsia="SimSun" w:hAnsi="Garamond"/>
            <w:noProof/>
            <w:sz w:val="24"/>
            <w:szCs w:val="24"/>
          </w:rPr>
          <w:id w:val="9045837"/>
          <w:citation/>
        </w:sdtPr>
        <w:sdtContent>
          <w:r w:rsidR="005B19E5" w:rsidRPr="00BE4552">
            <w:rPr>
              <w:rFonts w:ascii="Garamond" w:eastAsia="SimSun" w:hAnsi="Garamond" w:cs="Times New Roman"/>
              <w:noProof/>
              <w:sz w:val="24"/>
              <w:szCs w:val="24"/>
            </w:rPr>
            <w:fldChar w:fldCharType="begin"/>
          </w:r>
          <w:r w:rsidR="008F66B1" w:rsidRPr="00BE4552">
            <w:rPr>
              <w:rFonts w:ascii="Garamond" w:eastAsia="SimSun" w:hAnsi="Garamond" w:cs="Times New Roman"/>
              <w:noProof/>
              <w:sz w:val="24"/>
              <w:szCs w:val="24"/>
            </w:rPr>
            <w:instrText xml:space="preserve"> CITATION Pam20 \l 1057 </w:instrText>
          </w:r>
          <w:r w:rsidR="005B19E5" w:rsidRPr="00BE4552">
            <w:rPr>
              <w:rFonts w:ascii="Garamond" w:eastAsia="SimSun" w:hAnsi="Garamond" w:cs="Times New Roman"/>
              <w:noProof/>
              <w:sz w:val="24"/>
              <w:szCs w:val="24"/>
            </w:rPr>
            <w:fldChar w:fldCharType="separate"/>
          </w:r>
          <w:r w:rsidR="00D12379" w:rsidRPr="00D12379">
            <w:rPr>
              <w:rFonts w:ascii="Garamond" w:eastAsia="SimSun" w:hAnsi="Garamond" w:cs="Times New Roman"/>
              <w:noProof/>
              <w:sz w:val="24"/>
              <w:szCs w:val="24"/>
            </w:rPr>
            <w:t>(Pambudi, Widada, Nirwana, &amp; Herawaty, 2020)</w:t>
          </w:r>
          <w:r w:rsidR="005B19E5" w:rsidRPr="00BE4552">
            <w:rPr>
              <w:rFonts w:ascii="Garamond" w:eastAsia="SimSun" w:hAnsi="Garamond" w:cs="Times New Roman"/>
              <w:noProof/>
              <w:sz w:val="24"/>
              <w:szCs w:val="24"/>
            </w:rPr>
            <w:fldChar w:fldCharType="end"/>
          </w:r>
        </w:sdtContent>
      </w:sdt>
      <w:r w:rsidR="008F66B1" w:rsidRPr="00BE4552">
        <w:rPr>
          <w:rFonts w:ascii="Garamond" w:eastAsia="SimSun" w:hAnsi="Garamond" w:cs="Times New Roman"/>
          <w:noProof/>
          <w:sz w:val="24"/>
          <w:szCs w:val="24"/>
        </w:rPr>
        <w:t xml:space="preserve">. Selain model pembelajaran secara langsung, konsep pembelajran online atau sering dikenal dengan istilah </w:t>
      </w:r>
      <w:r w:rsidR="008F66B1" w:rsidRPr="00BE4552">
        <w:rPr>
          <w:rFonts w:ascii="Garamond" w:eastAsia="SimSun" w:hAnsi="Garamond" w:cs="Times New Roman"/>
          <w:i/>
          <w:noProof/>
          <w:sz w:val="24"/>
          <w:szCs w:val="24"/>
        </w:rPr>
        <w:t>online learning (ol-learning)</w:t>
      </w:r>
      <w:r w:rsidR="008F66B1" w:rsidRPr="00BE4552">
        <w:rPr>
          <w:rFonts w:ascii="Garamond" w:eastAsia="SimSun" w:hAnsi="Garamond" w:cs="Times New Roman"/>
          <w:noProof/>
          <w:sz w:val="24"/>
          <w:szCs w:val="24"/>
        </w:rPr>
        <w:t xml:space="preserve">. </w:t>
      </w:r>
      <w:r w:rsidR="008F66B1" w:rsidRPr="00BE4552">
        <w:rPr>
          <w:rFonts w:ascii="Garamond" w:eastAsia="SimSun" w:hAnsi="Garamond" w:cs="Times New Roman"/>
          <w:i/>
          <w:noProof/>
          <w:sz w:val="24"/>
          <w:szCs w:val="24"/>
        </w:rPr>
        <w:t>Ol-learning</w:t>
      </w:r>
      <w:r w:rsidR="008F66B1" w:rsidRPr="00BE4552">
        <w:rPr>
          <w:rFonts w:ascii="Garamond" w:eastAsia="SimSun" w:hAnsi="Garamond" w:cs="Times New Roman"/>
          <w:noProof/>
          <w:sz w:val="24"/>
          <w:szCs w:val="24"/>
        </w:rPr>
        <w:t xml:space="preserve"> pada saat ini diperlukan dalam pendidikan, mengingat Indonesia termasuk kedalam negara yang terkena dampak dari COVID-19. Namun menurut Tuncay dan Uzunboly </w:t>
      </w:r>
      <w:sdt>
        <w:sdtPr>
          <w:rPr>
            <w:rFonts w:ascii="Garamond" w:eastAsia="SimSun" w:hAnsi="Garamond"/>
            <w:noProof/>
            <w:sz w:val="24"/>
            <w:szCs w:val="24"/>
          </w:rPr>
          <w:id w:val="1057204"/>
          <w:citation/>
        </w:sdtPr>
        <w:sdtContent>
          <w:r w:rsidR="005B19E5" w:rsidRPr="00BE4552">
            <w:rPr>
              <w:rFonts w:ascii="Garamond" w:eastAsia="SimSun" w:hAnsi="Garamond" w:cs="Times New Roman"/>
              <w:noProof/>
              <w:sz w:val="24"/>
              <w:szCs w:val="24"/>
            </w:rPr>
            <w:fldChar w:fldCharType="begin"/>
          </w:r>
          <w:r w:rsidR="008F66B1" w:rsidRPr="00BE4552">
            <w:rPr>
              <w:rFonts w:ascii="Garamond" w:eastAsia="SimSun" w:hAnsi="Garamond" w:cs="Times New Roman"/>
              <w:noProof/>
              <w:sz w:val="24"/>
              <w:szCs w:val="24"/>
            </w:rPr>
            <w:instrText xml:space="preserve"> CITATION Suk19 \l 1057 </w:instrText>
          </w:r>
          <w:r w:rsidR="005B19E5" w:rsidRPr="00BE4552">
            <w:rPr>
              <w:rFonts w:ascii="Garamond" w:eastAsia="SimSun" w:hAnsi="Garamond" w:cs="Times New Roman"/>
              <w:noProof/>
              <w:sz w:val="24"/>
              <w:szCs w:val="24"/>
            </w:rPr>
            <w:fldChar w:fldCharType="separate"/>
          </w:r>
          <w:r w:rsidR="00D12379" w:rsidRPr="00D12379">
            <w:rPr>
              <w:rFonts w:ascii="Garamond" w:eastAsia="SimSun" w:hAnsi="Garamond" w:cs="Times New Roman"/>
              <w:noProof/>
              <w:sz w:val="24"/>
              <w:szCs w:val="24"/>
            </w:rPr>
            <w:t>(Sukardi &amp; Rozi, 2019)</w:t>
          </w:r>
          <w:r w:rsidR="005B19E5" w:rsidRPr="00BE4552">
            <w:rPr>
              <w:rFonts w:ascii="Garamond" w:eastAsia="SimSun" w:hAnsi="Garamond" w:cs="Times New Roman"/>
              <w:noProof/>
              <w:sz w:val="24"/>
              <w:szCs w:val="24"/>
            </w:rPr>
            <w:fldChar w:fldCharType="end"/>
          </w:r>
        </w:sdtContent>
      </w:sdt>
      <w:r w:rsidR="008F66B1" w:rsidRPr="00BE4552">
        <w:rPr>
          <w:rFonts w:ascii="Garamond" w:eastAsia="SimSun" w:hAnsi="Garamond" w:cs="Times New Roman"/>
          <w:noProof/>
          <w:sz w:val="24"/>
          <w:szCs w:val="24"/>
        </w:rPr>
        <w:t xml:space="preserve"> pembelajaran </w:t>
      </w:r>
      <w:r w:rsidR="008F66B1" w:rsidRPr="00BE4552">
        <w:rPr>
          <w:rFonts w:ascii="Garamond" w:eastAsia="SimSun" w:hAnsi="Garamond" w:cs="Times New Roman"/>
          <w:i/>
          <w:noProof/>
          <w:sz w:val="24"/>
          <w:szCs w:val="24"/>
        </w:rPr>
        <w:t>ol-learning</w:t>
      </w:r>
      <w:r w:rsidR="008F66B1" w:rsidRPr="00BE4552">
        <w:rPr>
          <w:rFonts w:ascii="Garamond" w:eastAsia="SimSun" w:hAnsi="Garamond" w:cs="Times New Roman"/>
          <w:noProof/>
          <w:sz w:val="24"/>
          <w:szCs w:val="24"/>
        </w:rPr>
        <w:t xml:space="preserve"> secara murni tidak memungkinkan terjadinya tatap muka didalam kelas sehingga keseluruhan kebutuhan pembelajaran tidak terakomodasi dengan baik, sehingga pembelajaran </w:t>
      </w:r>
      <w:r w:rsidR="008F66B1" w:rsidRPr="00BE4552">
        <w:rPr>
          <w:rFonts w:ascii="Garamond" w:eastAsia="SimSun" w:hAnsi="Garamond" w:cs="Times New Roman"/>
          <w:i/>
          <w:noProof/>
          <w:sz w:val="24"/>
          <w:szCs w:val="24"/>
        </w:rPr>
        <w:t>ol-learning</w:t>
      </w:r>
      <w:r w:rsidR="008F66B1" w:rsidRPr="00BE4552">
        <w:rPr>
          <w:rFonts w:ascii="Garamond" w:eastAsia="SimSun" w:hAnsi="Garamond" w:cs="Times New Roman"/>
          <w:noProof/>
          <w:sz w:val="24"/>
          <w:szCs w:val="24"/>
        </w:rPr>
        <w:t xml:space="preserve">  tidak efektif untuk meningkatkan komunikasi siswa. Terdapat faktor lainnya yang dapat mempengaruhi kemampuan komunikasi matematis siswa antara lain pengetahuan prasyarat (</w:t>
      </w:r>
      <w:r w:rsidR="008F66B1" w:rsidRPr="00BE4552">
        <w:rPr>
          <w:rFonts w:ascii="Garamond" w:eastAsia="SimSun" w:hAnsi="Garamond" w:cs="Times New Roman"/>
          <w:i/>
          <w:iCs/>
          <w:noProof/>
          <w:sz w:val="24"/>
          <w:szCs w:val="24"/>
        </w:rPr>
        <w:t>prior knowledge</w:t>
      </w:r>
      <w:r w:rsidR="008F66B1" w:rsidRPr="00BE4552">
        <w:rPr>
          <w:rFonts w:ascii="Garamond" w:eastAsia="SimSun" w:hAnsi="Garamond" w:cs="Times New Roman"/>
          <w:noProof/>
          <w:sz w:val="24"/>
          <w:szCs w:val="24"/>
        </w:rPr>
        <w:t>), kemampuan membaca, diskusi, dan menulis, serta pemahaman matematik (</w:t>
      </w:r>
      <w:r w:rsidR="008F66B1" w:rsidRPr="00BE4552">
        <w:rPr>
          <w:rFonts w:ascii="Garamond" w:eastAsia="SimSun" w:hAnsi="Garamond" w:cs="Times New Roman"/>
          <w:i/>
          <w:iCs/>
          <w:noProof/>
          <w:sz w:val="24"/>
          <w:szCs w:val="24"/>
        </w:rPr>
        <w:t>mathematical knowledge</w:t>
      </w:r>
      <w:r w:rsidR="008F66B1" w:rsidRPr="00BE4552">
        <w:rPr>
          <w:rFonts w:ascii="Garamond" w:eastAsia="SimSun" w:hAnsi="Garamond" w:cs="Times New Roman"/>
          <w:noProof/>
          <w:sz w:val="24"/>
          <w:szCs w:val="24"/>
        </w:rPr>
        <w:t xml:space="preserve">) </w:t>
      </w:r>
      <w:sdt>
        <w:sdtPr>
          <w:rPr>
            <w:rFonts w:ascii="Garamond" w:eastAsia="SimSun" w:hAnsi="Garamond"/>
            <w:noProof/>
            <w:sz w:val="24"/>
            <w:szCs w:val="24"/>
          </w:rPr>
          <w:id w:val="9045838"/>
          <w:citation/>
        </w:sdtPr>
        <w:sdtContent>
          <w:r w:rsidR="005B19E5" w:rsidRPr="00BE4552">
            <w:rPr>
              <w:rFonts w:ascii="Garamond" w:eastAsia="SimSun" w:hAnsi="Garamond" w:cs="Times New Roman"/>
              <w:noProof/>
              <w:sz w:val="24"/>
              <w:szCs w:val="24"/>
            </w:rPr>
            <w:fldChar w:fldCharType="begin"/>
          </w:r>
          <w:r w:rsidR="008F66B1" w:rsidRPr="00BE4552">
            <w:rPr>
              <w:rFonts w:ascii="Garamond" w:eastAsia="SimSun" w:hAnsi="Garamond" w:cs="Times New Roman"/>
              <w:noProof/>
              <w:sz w:val="24"/>
              <w:szCs w:val="24"/>
            </w:rPr>
            <w:instrText xml:space="preserve"> CITATION Ans18 \l 1057 </w:instrText>
          </w:r>
          <w:r w:rsidR="005B19E5" w:rsidRPr="00BE4552">
            <w:rPr>
              <w:rFonts w:ascii="Garamond" w:eastAsia="SimSun" w:hAnsi="Garamond" w:cs="Times New Roman"/>
              <w:noProof/>
              <w:sz w:val="24"/>
              <w:szCs w:val="24"/>
            </w:rPr>
            <w:fldChar w:fldCharType="separate"/>
          </w:r>
          <w:r w:rsidR="00D12379" w:rsidRPr="00D12379">
            <w:rPr>
              <w:rFonts w:ascii="Garamond" w:eastAsia="SimSun" w:hAnsi="Garamond" w:cs="Times New Roman"/>
              <w:noProof/>
              <w:sz w:val="24"/>
              <w:szCs w:val="24"/>
            </w:rPr>
            <w:t>(Ansari, 2018)</w:t>
          </w:r>
          <w:r w:rsidR="005B19E5" w:rsidRPr="00BE4552">
            <w:rPr>
              <w:rFonts w:ascii="Garamond" w:eastAsia="SimSun" w:hAnsi="Garamond" w:cs="Times New Roman"/>
              <w:noProof/>
              <w:sz w:val="24"/>
              <w:szCs w:val="24"/>
            </w:rPr>
            <w:fldChar w:fldCharType="end"/>
          </w:r>
        </w:sdtContent>
      </w:sdt>
      <w:r w:rsidR="008F66B1" w:rsidRPr="00BE4552">
        <w:rPr>
          <w:rFonts w:ascii="Garamond" w:eastAsia="SimSun" w:hAnsi="Garamond"/>
          <w:noProof/>
          <w:sz w:val="24"/>
          <w:szCs w:val="24"/>
          <w:lang w:val="id-ID"/>
        </w:rPr>
        <w:t>.</w:t>
      </w:r>
    </w:p>
    <w:p w:rsidR="00B36FEE" w:rsidRPr="00BE4552" w:rsidRDefault="00B36FEE" w:rsidP="00BD02BD">
      <w:pPr>
        <w:pStyle w:val="Heading1"/>
        <w:rPr>
          <w:sz w:val="24"/>
          <w:szCs w:val="24"/>
          <w:lang w:val="id-ID"/>
        </w:rPr>
      </w:pPr>
      <w:r w:rsidRPr="00BE4552">
        <w:rPr>
          <w:sz w:val="24"/>
          <w:szCs w:val="24"/>
        </w:rPr>
        <w:t>SIMPULAN DAN SARAN</w:t>
      </w:r>
    </w:p>
    <w:p w:rsidR="00BD02BD" w:rsidRDefault="00BC0262" w:rsidP="00BC0262">
      <w:pPr>
        <w:rPr>
          <w:rFonts w:ascii="Garamond" w:hAnsi="Garamond" w:cs="Times New Roman"/>
          <w:sz w:val="24"/>
          <w:szCs w:val="24"/>
          <w:lang w:val="id-ID"/>
        </w:rPr>
      </w:pPr>
      <w:r w:rsidRPr="00BE4552">
        <w:rPr>
          <w:rFonts w:ascii="Garamond" w:hAnsi="Garamond"/>
          <w:sz w:val="24"/>
          <w:szCs w:val="24"/>
        </w:rPr>
        <w:t>B</w:t>
      </w:r>
      <w:r w:rsidRPr="00BE4552">
        <w:rPr>
          <w:rFonts w:ascii="Garamond" w:hAnsi="Garamond"/>
          <w:sz w:val="24"/>
          <w:szCs w:val="24"/>
          <w:lang w:val="id-ID"/>
        </w:rPr>
        <w:t xml:space="preserve">erdasarkn hasil penelitian mengenai pengaruh minat belajar terhadap kemampuan komunikasi matematis siswa SMP kelas VII dengan sampel penelitian yaitu siswa SMP kelas VII J dengan jumlah siswa sebanyak 36 orang. Hasil </w:t>
      </w:r>
      <w:r w:rsidR="00597CAA" w:rsidRPr="00BE4552">
        <w:rPr>
          <w:rFonts w:ascii="Garamond" w:hAnsi="Garamond"/>
          <w:sz w:val="24"/>
          <w:szCs w:val="24"/>
          <w:lang w:val="id-ID"/>
        </w:rPr>
        <w:t xml:space="preserve">analisis data menunjukan </w:t>
      </w:r>
      <w:r w:rsidRPr="00BE4552">
        <w:rPr>
          <w:rFonts w:ascii="Garamond" w:hAnsi="Garamond" w:cs="Times New Roman"/>
          <w:sz w:val="24"/>
          <w:szCs w:val="24"/>
        </w:rPr>
        <w:t>persentase minat belajar matematika si</w:t>
      </w:r>
      <w:r w:rsidR="008828F7">
        <w:rPr>
          <w:rFonts w:ascii="Garamond" w:hAnsi="Garamond" w:cs="Times New Roman"/>
          <w:sz w:val="24"/>
          <w:szCs w:val="24"/>
        </w:rPr>
        <w:t xml:space="preserve">swa berada pada kategori </w:t>
      </w:r>
      <w:r w:rsidR="008828F7">
        <w:rPr>
          <w:rFonts w:ascii="Garamond" w:hAnsi="Garamond" w:cs="Times New Roman"/>
          <w:sz w:val="24"/>
          <w:szCs w:val="24"/>
          <w:lang w:val="id-ID"/>
        </w:rPr>
        <w:t xml:space="preserve">cukup </w:t>
      </w:r>
      <w:r w:rsidRPr="00BE4552">
        <w:rPr>
          <w:rFonts w:ascii="Garamond" w:hAnsi="Garamond" w:cs="Times New Roman"/>
          <w:sz w:val="24"/>
          <w:szCs w:val="24"/>
        </w:rPr>
        <w:t xml:space="preserve">baik dan nilai rata-rata tes kemampuan komunikasi matematis siswa masih berada pada kategori rendah. Dengan demikian, dapat disimpulkan bahwa   dengan persamaan regresi </w:t>
      </w:r>
      <m:oMath>
        <m:acc>
          <m:accPr>
            <m:ctrlPr>
              <w:rPr>
                <w:rFonts w:ascii="Cambria Math" w:hAnsi="Garamond" w:cs="Times New Roman"/>
                <w:i/>
                <w:sz w:val="24"/>
                <w:szCs w:val="24"/>
              </w:rPr>
            </m:ctrlPr>
          </m:accPr>
          <m:e>
            <m:r>
              <w:rPr>
                <w:rFonts w:ascii="Cambria Math" w:hAnsi="Cambria Math" w:cs="Times New Roman"/>
                <w:sz w:val="24"/>
                <w:szCs w:val="24"/>
              </w:rPr>
              <m:t>Y</m:t>
            </m:r>
          </m:e>
        </m:acc>
        <m:r>
          <w:rPr>
            <w:rFonts w:ascii="Cambria Math" w:hAnsi="Garamond" w:cs="Times New Roman"/>
            <w:sz w:val="24"/>
            <w:szCs w:val="24"/>
          </w:rPr>
          <m:t>=12,016+0,056</m:t>
        </m:r>
      </m:oMath>
      <w:r w:rsidRPr="00BE4552">
        <w:rPr>
          <w:rFonts w:ascii="Garamond" w:hAnsi="Garamond" w:cs="Times New Roman"/>
          <w:sz w:val="24"/>
          <w:szCs w:val="24"/>
        </w:rPr>
        <w:t xml:space="preserve"> dengan koefisien determinasi sebesar 2%. Artinya </w:t>
      </w:r>
      <w:r w:rsidRPr="00BE4552">
        <w:rPr>
          <w:rFonts w:ascii="Garamond" w:eastAsiaTheme="minorEastAsia" w:hAnsi="Garamond" w:cs="Times New Roman"/>
          <w:sz w:val="24"/>
          <w:szCs w:val="24"/>
        </w:rPr>
        <w:t>2 % variansi kemampuan komunikasi matematis dapat dijelaskan oleh variasi dari minat belajar matematika siswa. Sedangkan siswanya 98% lainnya dijelaskan oleh sebab-sebab diluar model regresi. Akibat kecilnya koefisien determinasi, pengaruh minat terhadap kemampuan komunikasi matematis menjadi tidak signifikan. Dengan demikian,</w:t>
      </w:r>
      <w:r w:rsidRPr="00BE4552">
        <w:rPr>
          <w:rFonts w:ascii="Garamond" w:hAnsi="Garamond" w:cs="Times New Roman"/>
          <w:sz w:val="24"/>
          <w:szCs w:val="24"/>
        </w:rPr>
        <w:t>dapat disimpulkan bahwa tidak terdapat pengaruh signifikan minat belajar terhadap kemampuan komunikasi matematis siswa SMP kelas VII.</w:t>
      </w:r>
    </w:p>
    <w:p w:rsidR="008D7328" w:rsidRPr="008D7328" w:rsidRDefault="008D7328" w:rsidP="00BC0262">
      <w:pPr>
        <w:rPr>
          <w:rFonts w:ascii="Garamond" w:hAnsi="Garamond"/>
          <w:sz w:val="24"/>
          <w:szCs w:val="24"/>
          <w:lang w:val="id-ID"/>
        </w:rPr>
      </w:pPr>
    </w:p>
    <w:p w:rsidR="00B36FEE" w:rsidRPr="00BE4552" w:rsidRDefault="00B36FEE" w:rsidP="00BD02BD">
      <w:pPr>
        <w:pStyle w:val="Heading1"/>
        <w:rPr>
          <w:sz w:val="24"/>
          <w:szCs w:val="24"/>
        </w:rPr>
      </w:pPr>
      <w:r w:rsidRPr="00BE4552">
        <w:rPr>
          <w:sz w:val="24"/>
          <w:szCs w:val="24"/>
        </w:rPr>
        <w:lastRenderedPageBreak/>
        <w:t>DAFTAR RUJUKAN</w:t>
      </w:r>
    </w:p>
    <w:sdt>
      <w:sdtPr>
        <w:rPr>
          <w:rFonts w:ascii="Garamond" w:hAnsi="Garamond"/>
          <w:sz w:val="24"/>
          <w:szCs w:val="24"/>
        </w:rPr>
        <w:id w:val="20609084"/>
        <w:docPartObj>
          <w:docPartGallery w:val="Bibliographies"/>
          <w:docPartUnique/>
        </w:docPartObj>
      </w:sdtPr>
      <w:sdtContent>
        <w:sdt>
          <w:sdtPr>
            <w:rPr>
              <w:rFonts w:ascii="Garamond" w:hAnsi="Garamond"/>
              <w:sz w:val="24"/>
              <w:szCs w:val="24"/>
            </w:rPr>
            <w:id w:val="111145805"/>
            <w:bibliography/>
          </w:sdtPr>
          <w:sdtContent>
            <w:p w:rsidR="00D12379" w:rsidRDefault="005B19E5" w:rsidP="00D12379">
              <w:pPr>
                <w:pStyle w:val="Bibliography"/>
                <w:rPr>
                  <w:noProof/>
                </w:rPr>
              </w:pPr>
              <w:r w:rsidRPr="00BE4552">
                <w:rPr>
                  <w:rFonts w:ascii="Garamond" w:hAnsi="Garamond"/>
                  <w:sz w:val="24"/>
                  <w:szCs w:val="24"/>
                </w:rPr>
                <w:fldChar w:fldCharType="begin"/>
              </w:r>
              <w:r w:rsidR="00597CAA" w:rsidRPr="00BE4552">
                <w:rPr>
                  <w:rFonts w:ascii="Garamond" w:hAnsi="Garamond"/>
                  <w:sz w:val="24"/>
                  <w:szCs w:val="24"/>
                </w:rPr>
                <w:instrText xml:space="preserve"> BIBLIOGRAPHY </w:instrText>
              </w:r>
              <w:r w:rsidRPr="00BE4552">
                <w:rPr>
                  <w:rFonts w:ascii="Garamond" w:hAnsi="Garamond"/>
                  <w:sz w:val="24"/>
                  <w:szCs w:val="24"/>
                </w:rPr>
                <w:fldChar w:fldCharType="separate"/>
              </w:r>
              <w:r w:rsidR="00D12379">
                <w:rPr>
                  <w:noProof/>
                </w:rPr>
                <w:t xml:space="preserve">Andriani, D., Suhendri, H., &amp; Liberna, H. (2019). Pengaruh Model pembelajaran Lightening The Learning Climate Terhadap Kemampuan Komunikasi Matematis Pesertadidik. </w:t>
              </w:r>
              <w:r w:rsidR="00D12379">
                <w:rPr>
                  <w:i/>
                  <w:iCs/>
                  <w:noProof/>
                </w:rPr>
                <w:t>SIGMA</w:t>
              </w:r>
              <w:r w:rsidR="00D12379">
                <w:rPr>
                  <w:noProof/>
                </w:rPr>
                <w:t xml:space="preserve"> .</w:t>
              </w:r>
            </w:p>
            <w:p w:rsidR="00D12379" w:rsidRDefault="00D12379" w:rsidP="00D12379">
              <w:pPr>
                <w:pStyle w:val="Bibliography"/>
                <w:rPr>
                  <w:noProof/>
                </w:rPr>
              </w:pPr>
              <w:r>
                <w:rPr>
                  <w:noProof/>
                </w:rPr>
                <w:t xml:space="preserve">Ansari, B. I. (2018). </w:t>
              </w:r>
              <w:r>
                <w:rPr>
                  <w:i/>
                  <w:iCs/>
                  <w:noProof/>
                </w:rPr>
                <w:t>Komunikasi Matematika Strategi Berfikir dan Manajemen Belajar Konsep dan Aplikasi.</w:t>
              </w:r>
              <w:r>
                <w:rPr>
                  <w:noProof/>
                </w:rPr>
                <w:t xml:space="preserve"> Banda Aceh: PeNA.</w:t>
              </w:r>
            </w:p>
            <w:p w:rsidR="00D12379" w:rsidRDefault="00D12379" w:rsidP="00D12379">
              <w:pPr>
                <w:pStyle w:val="Bibliography"/>
                <w:rPr>
                  <w:noProof/>
                </w:rPr>
              </w:pPr>
              <w:r>
                <w:rPr>
                  <w:noProof/>
                </w:rPr>
                <w:t xml:space="preserve">Hendriana, H., &amp; Suemarmo, U. (2019). </w:t>
              </w:r>
              <w:r>
                <w:rPr>
                  <w:i/>
                  <w:iCs/>
                  <w:noProof/>
                </w:rPr>
                <w:t>Penilaian Pembelajaran Matematika.</w:t>
              </w:r>
              <w:r>
                <w:rPr>
                  <w:noProof/>
                </w:rPr>
                <w:t xml:space="preserve"> Bandung: PT Refika Aditama.</w:t>
              </w:r>
            </w:p>
            <w:p w:rsidR="00D12379" w:rsidRDefault="00D12379" w:rsidP="00D12379">
              <w:pPr>
                <w:pStyle w:val="Bibliography"/>
                <w:rPr>
                  <w:noProof/>
                </w:rPr>
              </w:pPr>
              <w:r>
                <w:rPr>
                  <w:noProof/>
                </w:rPr>
                <w:t xml:space="preserve">Izzati, N. (2014). Pengaruh Keterampilan Sosial Terhadap Kemampuan Komunikasi Matematis Mahasiswa. </w:t>
              </w:r>
              <w:r>
                <w:rPr>
                  <w:i/>
                  <w:iCs/>
                  <w:noProof/>
                </w:rPr>
                <w:t>Jurnal Edueksos</w:t>
              </w:r>
              <w:r>
                <w:rPr>
                  <w:noProof/>
                </w:rPr>
                <w:t xml:space="preserve"> .</w:t>
              </w:r>
            </w:p>
            <w:p w:rsidR="00D12379" w:rsidRDefault="00D12379" w:rsidP="00D12379">
              <w:pPr>
                <w:pStyle w:val="Bibliography"/>
                <w:rPr>
                  <w:noProof/>
                </w:rPr>
              </w:pPr>
              <w:r>
                <w:rPr>
                  <w:noProof/>
                </w:rPr>
                <w:t xml:space="preserve">Maula, Z., &amp; Kustanti, E. R. (2020). Hubungan Antara Psychological Well-Being dengan Kecenderungan Perilaku Konsumtif Pada Siswa Pengguna Go-Pay Yang Menggunakan Promo Cashback di SMA Negeri 2 Semarang. </w:t>
              </w:r>
              <w:r>
                <w:rPr>
                  <w:i/>
                  <w:iCs/>
                  <w:noProof/>
                </w:rPr>
                <w:t>Jurnal Empati</w:t>
              </w:r>
              <w:r>
                <w:rPr>
                  <w:noProof/>
                </w:rPr>
                <w:t xml:space="preserve"> </w:t>
              </w:r>
              <w:r>
                <w:rPr>
                  <w:i/>
                  <w:iCs/>
                  <w:noProof/>
                </w:rPr>
                <w:t>, Volume 8, Nomor 3</w:t>
              </w:r>
              <w:r>
                <w:rPr>
                  <w:noProof/>
                </w:rPr>
                <w:t>.</w:t>
              </w:r>
            </w:p>
            <w:p w:rsidR="00D12379" w:rsidRDefault="00D12379" w:rsidP="00D12379">
              <w:pPr>
                <w:pStyle w:val="Bibliography"/>
                <w:rPr>
                  <w:noProof/>
                </w:rPr>
              </w:pPr>
              <w:r>
                <w:rPr>
                  <w:noProof/>
                </w:rPr>
                <w:t xml:space="preserve">Nurhasanah, R., &amp; Zhanty, L. S. (2019). Pengaruh Kemandirian Belajar Siswa SMA Terhadap Kemampuan Komunikasi Matematik. </w:t>
              </w:r>
              <w:r>
                <w:rPr>
                  <w:i/>
                  <w:iCs/>
                  <w:noProof/>
                </w:rPr>
                <w:t>Journal On Education</w:t>
              </w:r>
              <w:r>
                <w:rPr>
                  <w:noProof/>
                </w:rPr>
                <w:t xml:space="preserve"> .</w:t>
              </w:r>
            </w:p>
            <w:p w:rsidR="00D12379" w:rsidRDefault="00D12379" w:rsidP="00D12379">
              <w:pPr>
                <w:pStyle w:val="Bibliography"/>
                <w:rPr>
                  <w:noProof/>
                </w:rPr>
              </w:pPr>
              <w:r>
                <w:rPr>
                  <w:noProof/>
                </w:rPr>
                <w:t xml:space="preserve">Pambudi, G. A., Widada, W., Nirwana, &amp; Herawaty, D. (2020). Penagruh Model Pembelajaran Everyday Mathematics Dan Gaya Kognitif Terhadap Kemampuan Komunikasi Matematika. </w:t>
              </w:r>
              <w:r>
                <w:rPr>
                  <w:i/>
                  <w:iCs/>
                  <w:noProof/>
                </w:rPr>
                <w:t>Jurnal Pendidikan Matematika Raflesia</w:t>
              </w:r>
              <w:r>
                <w:rPr>
                  <w:noProof/>
                </w:rPr>
                <w:t xml:space="preserve"> .</w:t>
              </w:r>
            </w:p>
            <w:p w:rsidR="00D12379" w:rsidRDefault="00D12379" w:rsidP="00D12379">
              <w:pPr>
                <w:pStyle w:val="Bibliography"/>
                <w:rPr>
                  <w:noProof/>
                </w:rPr>
              </w:pPr>
              <w:r>
                <w:rPr>
                  <w:noProof/>
                </w:rPr>
                <w:t>Permendikbud. (2016). Nomor 21 Tahun 2016 Tentang Standar Isi Pendidikan Dasar dan Menengah.</w:t>
              </w:r>
            </w:p>
            <w:p w:rsidR="00D12379" w:rsidRDefault="00D12379" w:rsidP="00D12379">
              <w:pPr>
                <w:pStyle w:val="Bibliography"/>
                <w:rPr>
                  <w:noProof/>
                </w:rPr>
              </w:pPr>
              <w:r>
                <w:rPr>
                  <w:noProof/>
                </w:rPr>
                <w:t>Permendikbud. (2013). Nomor 32 Tahun 2013 Tentang Perubahan Atas Peraturan Pemerintah Nomor 19 Tahun 2005 Tentang Standar Nasional Pendidikan.</w:t>
              </w:r>
            </w:p>
            <w:p w:rsidR="00D12379" w:rsidRDefault="00D12379" w:rsidP="00D12379">
              <w:pPr>
                <w:pStyle w:val="Bibliography"/>
                <w:rPr>
                  <w:noProof/>
                </w:rPr>
              </w:pPr>
              <w:r>
                <w:rPr>
                  <w:noProof/>
                </w:rPr>
                <w:t xml:space="preserve">Qonaah, A., Pujiastuti, H., &amp; Fatah, A. (2019, Maret). Pengaruh Model Pembelajaran Generatif terhadap Peningkatan Kemampuan Komunikasi Matematis Ditinjau Dari Kemampuan Awal Matematis Siswa . </w:t>
              </w:r>
              <w:r>
                <w:rPr>
                  <w:i/>
                  <w:iCs/>
                  <w:noProof/>
                </w:rPr>
                <w:t>Jurnal Penelitian Pendidikan dan Pengajaran Matematika</w:t>
              </w:r>
              <w:r>
                <w:rPr>
                  <w:noProof/>
                </w:rPr>
                <w:t xml:space="preserve"> .</w:t>
              </w:r>
            </w:p>
            <w:p w:rsidR="00D12379" w:rsidRDefault="00D12379" w:rsidP="00D12379">
              <w:pPr>
                <w:pStyle w:val="Bibliography"/>
                <w:rPr>
                  <w:noProof/>
                </w:rPr>
              </w:pPr>
              <w:r>
                <w:rPr>
                  <w:noProof/>
                </w:rPr>
                <w:t xml:space="preserve">Rahmayani, S. R., &amp; Effendi, K. N. (2019). Kemampuan Komunikasi Matematis Siswa SMP Pada Materi Himpunan. </w:t>
              </w:r>
              <w:r>
                <w:rPr>
                  <w:i/>
                  <w:iCs/>
                  <w:noProof/>
                </w:rPr>
                <w:t>Jurnal Pendidikan Unsika</w:t>
              </w:r>
              <w:r>
                <w:rPr>
                  <w:noProof/>
                </w:rPr>
                <w:t xml:space="preserve"> </w:t>
              </w:r>
              <w:r>
                <w:rPr>
                  <w:i/>
                  <w:iCs/>
                  <w:noProof/>
                </w:rPr>
                <w:t>, Volume 07 Nomor 01, Maret 2019</w:t>
              </w:r>
              <w:r>
                <w:rPr>
                  <w:noProof/>
                </w:rPr>
                <w:t>.</w:t>
              </w:r>
            </w:p>
            <w:p w:rsidR="00D12379" w:rsidRDefault="00D12379" w:rsidP="00D12379">
              <w:pPr>
                <w:pStyle w:val="Bibliography"/>
                <w:rPr>
                  <w:noProof/>
                </w:rPr>
              </w:pPr>
              <w:r>
                <w:rPr>
                  <w:noProof/>
                </w:rPr>
                <w:t xml:space="preserve">Ritonga, H. (2019). Efektifitas Model Pembelajaran Take and Give Terhadap Kemampuan Komunikasi Matematis Siswa Di SMP Negeri 5 Padangsidimpuan. </w:t>
              </w:r>
              <w:r>
                <w:rPr>
                  <w:i/>
                  <w:iCs/>
                  <w:noProof/>
                </w:rPr>
                <w:t>Mathematical Education Journal</w:t>
              </w:r>
              <w:r>
                <w:rPr>
                  <w:noProof/>
                </w:rPr>
                <w:t xml:space="preserve"> </w:t>
              </w:r>
              <w:r>
                <w:rPr>
                  <w:i/>
                  <w:iCs/>
                  <w:noProof/>
                </w:rPr>
                <w:t>, Volume 01 Nomor 02, Juli 2019</w:t>
              </w:r>
              <w:r>
                <w:rPr>
                  <w:noProof/>
                </w:rPr>
                <w:t>.</w:t>
              </w:r>
            </w:p>
            <w:p w:rsidR="00D12379" w:rsidRDefault="00D12379" w:rsidP="00D12379">
              <w:pPr>
                <w:pStyle w:val="Bibliography"/>
                <w:rPr>
                  <w:noProof/>
                </w:rPr>
              </w:pPr>
              <w:r>
                <w:rPr>
                  <w:noProof/>
                </w:rPr>
                <w:t xml:space="preserve">Somawati. (2016). Pengaruh Kecemasan dan Kemandirian Belajar Terhadap Kemampuan Komunikasi Matematis Siswa SMK Negeri di Kecamatan Pasar Rebo. </w:t>
              </w:r>
              <w:r>
                <w:rPr>
                  <w:i/>
                  <w:iCs/>
                  <w:noProof/>
                </w:rPr>
                <w:t>Research and Development Journal of Education</w:t>
              </w:r>
              <w:r>
                <w:rPr>
                  <w:noProof/>
                </w:rPr>
                <w:t xml:space="preserve"> .</w:t>
              </w:r>
            </w:p>
            <w:p w:rsidR="00D12379" w:rsidRDefault="00D12379" w:rsidP="00D12379">
              <w:pPr>
                <w:pStyle w:val="Bibliography"/>
                <w:rPr>
                  <w:noProof/>
                </w:rPr>
              </w:pPr>
              <w:r>
                <w:rPr>
                  <w:noProof/>
                </w:rPr>
                <w:t xml:space="preserve">Sukardi, &amp; Rozi, F. (2019, Desember). Pengaruh Model Pembelajaran Online Dilengkapi Dengan Tutorial Terhadap Hasil Belajar. </w:t>
              </w:r>
              <w:r>
                <w:rPr>
                  <w:i/>
                  <w:iCs/>
                  <w:noProof/>
                </w:rPr>
                <w:t>Jurnal Ilmiah Penelitian dan Pembelajaran Informatika</w:t>
              </w:r>
              <w:r>
                <w:rPr>
                  <w:noProof/>
                </w:rPr>
                <w:t xml:space="preserve"> .</w:t>
              </w:r>
            </w:p>
            <w:p w:rsidR="00D12379" w:rsidRDefault="00D12379" w:rsidP="00D12379">
              <w:pPr>
                <w:pStyle w:val="Bibliography"/>
                <w:rPr>
                  <w:noProof/>
                </w:rPr>
              </w:pPr>
              <w:r>
                <w:rPr>
                  <w:noProof/>
                </w:rPr>
                <w:t xml:space="preserve">Sutiawan, H., Suyono, &amp; Wiraningsih, E. D. (2020). Pengaruh Model Pembelajaran Kooperatif Think-Thalk-Write Terhadap Kemampuan Komunikasi Matematis Dan Disposisi Matematis Ditinjau Dari Kemampuan Awal Matematika Siswa. </w:t>
              </w:r>
              <w:r>
                <w:rPr>
                  <w:i/>
                  <w:iCs/>
                  <w:noProof/>
                </w:rPr>
                <w:t>Jurnal Penelitian pembelajaran Matematika</w:t>
              </w:r>
              <w:r>
                <w:rPr>
                  <w:noProof/>
                </w:rPr>
                <w:t xml:space="preserve"> .</w:t>
              </w:r>
            </w:p>
            <w:p w:rsidR="00D12379" w:rsidRDefault="00D12379" w:rsidP="00D12379">
              <w:pPr>
                <w:pStyle w:val="Bibliography"/>
                <w:rPr>
                  <w:noProof/>
                </w:rPr>
              </w:pPr>
              <w:r>
                <w:rPr>
                  <w:noProof/>
                </w:rPr>
                <w:t xml:space="preserve">Yunita, D. (2020). Pengaruh Pembelajaran Luar Kelas dengan Teknik Scaffolding Terhadap Kemampuan Komunikasi Matematis Siswa. </w:t>
              </w:r>
              <w:r>
                <w:rPr>
                  <w:i/>
                  <w:iCs/>
                  <w:noProof/>
                </w:rPr>
                <w:t>Jurnal Pendidikan Matematika Raflesia</w:t>
              </w:r>
              <w:r>
                <w:rPr>
                  <w:noProof/>
                </w:rPr>
                <w:t xml:space="preserve"> .</w:t>
              </w:r>
            </w:p>
            <w:p w:rsidR="00597CAA" w:rsidRPr="00BE4552" w:rsidRDefault="005B19E5" w:rsidP="00D12379">
              <w:pPr>
                <w:rPr>
                  <w:rFonts w:ascii="Garamond" w:hAnsi="Garamond"/>
                  <w:sz w:val="24"/>
                  <w:szCs w:val="24"/>
                </w:rPr>
              </w:pPr>
              <w:r w:rsidRPr="00BE4552">
                <w:rPr>
                  <w:rFonts w:ascii="Garamond" w:hAnsi="Garamond"/>
                  <w:sz w:val="24"/>
                  <w:szCs w:val="24"/>
                </w:rPr>
                <w:fldChar w:fldCharType="end"/>
              </w:r>
            </w:p>
          </w:sdtContent>
        </w:sdt>
      </w:sdtContent>
    </w:sdt>
    <w:p w:rsidR="005E77B0" w:rsidRPr="00BE4552" w:rsidRDefault="005E77B0" w:rsidP="00B36FEE">
      <w:pPr>
        <w:rPr>
          <w:rFonts w:ascii="Garamond" w:hAnsi="Garamond"/>
          <w:sz w:val="24"/>
          <w:szCs w:val="24"/>
        </w:rPr>
      </w:pPr>
    </w:p>
    <w:p w:rsidR="00B36FEE" w:rsidRPr="00BE4552" w:rsidRDefault="00B36FEE" w:rsidP="00124DDA">
      <w:pPr>
        <w:pStyle w:val="Bibliography"/>
        <w:rPr>
          <w:rFonts w:ascii="Garamond" w:hAnsi="Garamond"/>
          <w:sz w:val="24"/>
          <w:szCs w:val="24"/>
        </w:rPr>
      </w:pPr>
    </w:p>
    <w:p w:rsidR="00BE4552" w:rsidRPr="008E6313" w:rsidRDefault="00BE4552">
      <w:pPr>
        <w:pStyle w:val="Bibliography"/>
      </w:pPr>
    </w:p>
    <w:sectPr w:rsidR="00BE4552" w:rsidRPr="008E6313" w:rsidSect="00BE4C45">
      <w:type w:val="continuous"/>
      <w:pgSz w:w="12240" w:h="15840"/>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Times New Roman"/>
    <w:charset w:val="00"/>
    <w:family w:val="auto"/>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8422B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28E9C96"/>
    <w:lvl w:ilvl="0">
      <w:start w:val="1"/>
      <w:numFmt w:val="decimal"/>
      <w:lvlText w:val="%1."/>
      <w:lvlJc w:val="left"/>
      <w:pPr>
        <w:tabs>
          <w:tab w:val="num" w:pos="1492"/>
        </w:tabs>
        <w:ind w:left="1492" w:hanging="360"/>
      </w:pPr>
    </w:lvl>
  </w:abstractNum>
  <w:abstractNum w:abstractNumId="2">
    <w:nsid w:val="FFFFFF7D"/>
    <w:multiLevelType w:val="singleLevel"/>
    <w:tmpl w:val="D2C8CB78"/>
    <w:lvl w:ilvl="0">
      <w:start w:val="1"/>
      <w:numFmt w:val="decimal"/>
      <w:lvlText w:val="%1."/>
      <w:lvlJc w:val="left"/>
      <w:pPr>
        <w:tabs>
          <w:tab w:val="num" w:pos="1209"/>
        </w:tabs>
        <w:ind w:left="1209" w:hanging="360"/>
      </w:pPr>
    </w:lvl>
  </w:abstractNum>
  <w:abstractNum w:abstractNumId="3">
    <w:nsid w:val="FFFFFF7E"/>
    <w:multiLevelType w:val="singleLevel"/>
    <w:tmpl w:val="654EC78C"/>
    <w:lvl w:ilvl="0">
      <w:start w:val="1"/>
      <w:numFmt w:val="decimal"/>
      <w:lvlText w:val="%1."/>
      <w:lvlJc w:val="left"/>
      <w:pPr>
        <w:tabs>
          <w:tab w:val="num" w:pos="926"/>
        </w:tabs>
        <w:ind w:left="926" w:hanging="360"/>
      </w:pPr>
    </w:lvl>
  </w:abstractNum>
  <w:abstractNum w:abstractNumId="4">
    <w:nsid w:val="FFFFFF7F"/>
    <w:multiLevelType w:val="singleLevel"/>
    <w:tmpl w:val="FE5485C2"/>
    <w:lvl w:ilvl="0">
      <w:start w:val="1"/>
      <w:numFmt w:val="decimal"/>
      <w:lvlText w:val="%1."/>
      <w:lvlJc w:val="left"/>
      <w:pPr>
        <w:tabs>
          <w:tab w:val="num" w:pos="643"/>
        </w:tabs>
        <w:ind w:left="643" w:hanging="360"/>
      </w:pPr>
    </w:lvl>
  </w:abstractNum>
  <w:abstractNum w:abstractNumId="5">
    <w:nsid w:val="FFFFFF80"/>
    <w:multiLevelType w:val="singleLevel"/>
    <w:tmpl w:val="C39E168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2DA9BF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0C83EA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94332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9E03BE2"/>
    <w:lvl w:ilvl="0">
      <w:start w:val="1"/>
      <w:numFmt w:val="decimal"/>
      <w:lvlText w:val="%1."/>
      <w:lvlJc w:val="left"/>
      <w:pPr>
        <w:tabs>
          <w:tab w:val="num" w:pos="360"/>
        </w:tabs>
        <w:ind w:left="360" w:hanging="360"/>
      </w:pPr>
    </w:lvl>
  </w:abstractNum>
  <w:abstractNum w:abstractNumId="10">
    <w:nsid w:val="FFFFFF89"/>
    <w:multiLevelType w:val="singleLevel"/>
    <w:tmpl w:val="BD56430E"/>
    <w:lvl w:ilvl="0">
      <w:start w:val="1"/>
      <w:numFmt w:val="bullet"/>
      <w:lvlText w:val=""/>
      <w:lvlJc w:val="left"/>
      <w:pPr>
        <w:tabs>
          <w:tab w:val="num" w:pos="360"/>
        </w:tabs>
        <w:ind w:left="360" w:hanging="360"/>
      </w:pPr>
      <w:rPr>
        <w:rFonts w:ascii="Symbol" w:hAnsi="Symbol" w:hint="default"/>
      </w:rPr>
    </w:lvl>
  </w:abstractNum>
  <w:abstractNum w:abstractNumId="11">
    <w:nsid w:val="189F51EE"/>
    <w:multiLevelType w:val="hybridMultilevel"/>
    <w:tmpl w:val="BE42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A306EF"/>
    <w:multiLevelType w:val="hybridMultilevel"/>
    <w:tmpl w:val="7F905D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2D80F13"/>
    <w:multiLevelType w:val="hybridMultilevel"/>
    <w:tmpl w:val="F9E20000"/>
    <w:lvl w:ilvl="0" w:tplc="4B50ADB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40414D1"/>
    <w:multiLevelType w:val="multilevel"/>
    <w:tmpl w:val="1F2C232C"/>
    <w:lvl w:ilvl="0">
      <w:start w:val="1"/>
      <w:numFmt w:val="decimal"/>
      <w:lvlText w:val="%1."/>
      <w:lvlJc w:val="left"/>
      <w:pPr>
        <w:ind w:left="1665" w:hanging="360"/>
      </w:pPr>
      <w:rPr>
        <w:rFonts w:hint="default"/>
      </w:rPr>
    </w:lvl>
    <w:lvl w:ilvl="1">
      <w:start w:val="1"/>
      <w:numFmt w:val="decimal"/>
      <w:isLgl/>
      <w:lvlText w:val="%1.%2"/>
      <w:lvlJc w:val="left"/>
      <w:pPr>
        <w:ind w:left="1665"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15">
    <w:nsid w:val="67A57490"/>
    <w:multiLevelType w:val="hybridMultilevel"/>
    <w:tmpl w:val="E3306EF6"/>
    <w:lvl w:ilvl="0" w:tplc="41420C22">
      <w:start w:val="1"/>
      <w:numFmt w:val="decimal"/>
      <w:pStyle w:val="ListParagraph"/>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A0763B3"/>
    <w:multiLevelType w:val="hybridMultilevel"/>
    <w:tmpl w:val="F26CBFC4"/>
    <w:lvl w:ilvl="0" w:tplc="D244150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6B062436"/>
    <w:multiLevelType w:val="hybridMultilevel"/>
    <w:tmpl w:val="04FC8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4"/>
  </w:num>
  <w:num w:numId="13">
    <w:abstractNumId w:val="11"/>
  </w:num>
  <w:num w:numId="14">
    <w:abstractNumId w:val="12"/>
  </w:num>
  <w:num w:numId="15">
    <w:abstractNumId w:val="17"/>
  </w:num>
  <w:num w:numId="16">
    <w:abstractNumId w:val="13"/>
  </w:num>
  <w:num w:numId="17">
    <w:abstractNumId w:val="16"/>
  </w:num>
  <w:num w:numId="18">
    <w:abstractNumId w:val="15"/>
  </w:num>
  <w:num w:numId="19">
    <w:abstractNumId w:val="15"/>
    <w:lvlOverride w:ilvl="0">
      <w:startOverride w:val="1"/>
    </w:lvlOverride>
  </w:num>
  <w:num w:numId="20">
    <w:abstractNumId w:val="15"/>
    <w:lvlOverride w:ilvl="0">
      <w:startOverride w:val="1"/>
    </w:lvlOverride>
  </w:num>
  <w:num w:numId="21">
    <w:abstractNumId w:val="1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attachedTemplate r:id="rId1"/>
  <w:stylePaneFormatFilter w:val="3F21"/>
  <w:defaultTabStop w:val="720"/>
  <w:drawingGridHorizontalSpacing w:val="110"/>
  <w:drawingGridVerticalSpacing w:val="299"/>
  <w:displayHorizontalDrawingGridEvery w:val="2"/>
  <w:characterSpacingControl w:val="doNotCompress"/>
  <w:compat/>
  <w:rsids>
    <w:rsidRoot w:val="007129F6"/>
    <w:rsid w:val="00001DDB"/>
    <w:rsid w:val="00013D23"/>
    <w:rsid w:val="000A5088"/>
    <w:rsid w:val="000B18CA"/>
    <w:rsid w:val="000E6CBC"/>
    <w:rsid w:val="001017FF"/>
    <w:rsid w:val="00124DDA"/>
    <w:rsid w:val="00131C39"/>
    <w:rsid w:val="001552DD"/>
    <w:rsid w:val="001567BE"/>
    <w:rsid w:val="00183BDE"/>
    <w:rsid w:val="001B7CF2"/>
    <w:rsid w:val="001D04D7"/>
    <w:rsid w:val="001E1549"/>
    <w:rsid w:val="00227B63"/>
    <w:rsid w:val="00234794"/>
    <w:rsid w:val="00281580"/>
    <w:rsid w:val="002A3CDF"/>
    <w:rsid w:val="0033483A"/>
    <w:rsid w:val="0034042A"/>
    <w:rsid w:val="003769BF"/>
    <w:rsid w:val="003D3344"/>
    <w:rsid w:val="003D3AA6"/>
    <w:rsid w:val="00406742"/>
    <w:rsid w:val="0044768A"/>
    <w:rsid w:val="00493F99"/>
    <w:rsid w:val="00542835"/>
    <w:rsid w:val="00574FD6"/>
    <w:rsid w:val="00593457"/>
    <w:rsid w:val="00597CAA"/>
    <w:rsid w:val="005B039E"/>
    <w:rsid w:val="005B13BA"/>
    <w:rsid w:val="005B19E5"/>
    <w:rsid w:val="005C2760"/>
    <w:rsid w:val="005C5DE0"/>
    <w:rsid w:val="005E77B0"/>
    <w:rsid w:val="005F20E9"/>
    <w:rsid w:val="00605B41"/>
    <w:rsid w:val="00624611"/>
    <w:rsid w:val="006437BE"/>
    <w:rsid w:val="0066259D"/>
    <w:rsid w:val="00681936"/>
    <w:rsid w:val="00697FB2"/>
    <w:rsid w:val="006F48C7"/>
    <w:rsid w:val="007031E4"/>
    <w:rsid w:val="007129F6"/>
    <w:rsid w:val="00712C38"/>
    <w:rsid w:val="00730EFE"/>
    <w:rsid w:val="0074698B"/>
    <w:rsid w:val="00752459"/>
    <w:rsid w:val="00762367"/>
    <w:rsid w:val="0078587B"/>
    <w:rsid w:val="00787802"/>
    <w:rsid w:val="007965A1"/>
    <w:rsid w:val="007A3932"/>
    <w:rsid w:val="008828F7"/>
    <w:rsid w:val="008B363D"/>
    <w:rsid w:val="008B612E"/>
    <w:rsid w:val="008C1180"/>
    <w:rsid w:val="008D7328"/>
    <w:rsid w:val="008D7DE2"/>
    <w:rsid w:val="008D7E51"/>
    <w:rsid w:val="008E6313"/>
    <w:rsid w:val="008F66B1"/>
    <w:rsid w:val="009004CA"/>
    <w:rsid w:val="00902AD2"/>
    <w:rsid w:val="00915860"/>
    <w:rsid w:val="00940FA9"/>
    <w:rsid w:val="009B55AF"/>
    <w:rsid w:val="00A10C26"/>
    <w:rsid w:val="00A221D5"/>
    <w:rsid w:val="00A501C3"/>
    <w:rsid w:val="00A55CC1"/>
    <w:rsid w:val="00AB00B2"/>
    <w:rsid w:val="00AF742C"/>
    <w:rsid w:val="00B022A8"/>
    <w:rsid w:val="00B13228"/>
    <w:rsid w:val="00B326EB"/>
    <w:rsid w:val="00B36FEE"/>
    <w:rsid w:val="00B40B7C"/>
    <w:rsid w:val="00BC0262"/>
    <w:rsid w:val="00BD02BD"/>
    <w:rsid w:val="00BE4552"/>
    <w:rsid w:val="00BE4C45"/>
    <w:rsid w:val="00BE5CD5"/>
    <w:rsid w:val="00CD4EB5"/>
    <w:rsid w:val="00CE3728"/>
    <w:rsid w:val="00CE4A16"/>
    <w:rsid w:val="00D12379"/>
    <w:rsid w:val="00D3566D"/>
    <w:rsid w:val="00D53C41"/>
    <w:rsid w:val="00DE3733"/>
    <w:rsid w:val="00DE622F"/>
    <w:rsid w:val="00DF7099"/>
    <w:rsid w:val="00E701C8"/>
    <w:rsid w:val="00E73AF0"/>
    <w:rsid w:val="00ED6591"/>
    <w:rsid w:val="00EF1BEE"/>
    <w:rsid w:val="00EF3D1A"/>
    <w:rsid w:val="00F23389"/>
    <w:rsid w:val="00F54D97"/>
    <w:rsid w:val="00F75EED"/>
    <w:rsid w:val="00F823F8"/>
    <w:rsid w:val="00F8723D"/>
    <w:rsid w:val="00FC3A7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uiPriority w:val="1"/>
    <w:qFormat/>
    <w:rsid w:val="00493F99"/>
    <w:pPr>
      <w:widowControl w:val="0"/>
      <w:jc w:val="both"/>
    </w:pPr>
    <w:rPr>
      <w:rFonts w:ascii="Cambria" w:hAnsi="Cambria"/>
      <w:sz w:val="22"/>
      <w:szCs w:val="22"/>
    </w:rPr>
  </w:style>
  <w:style w:type="paragraph" w:styleId="Heading1">
    <w:name w:val="heading 1"/>
    <w:basedOn w:val="Normal"/>
    <w:next w:val="Normal"/>
    <w:link w:val="Heading1Char"/>
    <w:autoRedefine/>
    <w:uiPriority w:val="9"/>
    <w:qFormat/>
    <w:rsid w:val="00BD02BD"/>
    <w:pPr>
      <w:keepNext/>
      <w:keepLines/>
      <w:spacing w:before="440"/>
      <w:jc w:val="left"/>
      <w:outlineLvl w:val="0"/>
    </w:pPr>
    <w:rPr>
      <w:rFonts w:ascii="Garamond" w:eastAsiaTheme="majorEastAsia" w:hAnsi="Garamond" w:cstheme="majorBidi"/>
      <w:b/>
      <w:caps/>
      <w:color w:val="000000" w:themeColor="text1"/>
      <w:szCs w:val="32"/>
    </w:rPr>
  </w:style>
  <w:style w:type="paragraph" w:styleId="Heading2">
    <w:name w:val="heading 2"/>
    <w:basedOn w:val="Normal"/>
    <w:link w:val="Heading2Char"/>
    <w:uiPriority w:val="1"/>
    <w:qFormat/>
    <w:rsid w:val="00BE4C45"/>
    <w:pPr>
      <w:ind w:left="112"/>
      <w:outlineLvl w:val="1"/>
    </w:pPr>
    <w:rPr>
      <w:rFonts w:ascii="Arial Narrow" w:eastAsia="Arial Narrow" w:hAnsi="Arial Narro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E4C45"/>
    <w:rPr>
      <w:rFonts w:ascii="Arial Narrow" w:eastAsia="Arial Narrow" w:hAnsi="Arial Narrow"/>
      <w:b/>
      <w:bCs/>
    </w:rPr>
  </w:style>
  <w:style w:type="paragraph" w:styleId="BodyText">
    <w:name w:val="Body Text"/>
    <w:basedOn w:val="Normal"/>
    <w:link w:val="BodyTextChar"/>
    <w:uiPriority w:val="1"/>
    <w:qFormat/>
    <w:rsid w:val="00BE4C45"/>
    <w:pPr>
      <w:ind w:left="112"/>
    </w:pPr>
    <w:rPr>
      <w:rFonts w:ascii="Arial Narrow" w:eastAsia="Arial Narrow" w:hAnsi="Arial Narrow"/>
      <w:sz w:val="24"/>
      <w:szCs w:val="24"/>
    </w:rPr>
  </w:style>
  <w:style w:type="character" w:customStyle="1" w:styleId="BodyTextChar">
    <w:name w:val="Body Text Char"/>
    <w:basedOn w:val="DefaultParagraphFont"/>
    <w:link w:val="BodyText"/>
    <w:uiPriority w:val="1"/>
    <w:rsid w:val="00BE4C45"/>
    <w:rPr>
      <w:rFonts w:ascii="Arial Narrow" w:eastAsia="Arial Narrow" w:hAnsi="Arial Narrow"/>
    </w:rPr>
  </w:style>
  <w:style w:type="paragraph" w:styleId="Title">
    <w:name w:val="Title"/>
    <w:basedOn w:val="Normal"/>
    <w:next w:val="author"/>
    <w:link w:val="TitleChar"/>
    <w:autoRedefine/>
    <w:uiPriority w:val="10"/>
    <w:qFormat/>
    <w:rsid w:val="003D3AA6"/>
    <w:pPr>
      <w:spacing w:after="600"/>
      <w:jc w:val="center"/>
    </w:pPr>
    <w:rPr>
      <w:rFonts w:eastAsia="Times New Roman" w:cs="Times New Roman"/>
      <w:b/>
      <w:spacing w:val="-10"/>
      <w:kern w:val="28"/>
      <w:sz w:val="30"/>
      <w:szCs w:val="30"/>
      <w:lang w:val="id-ID"/>
    </w:rPr>
  </w:style>
  <w:style w:type="character" w:customStyle="1" w:styleId="TitleChar">
    <w:name w:val="Title Char"/>
    <w:basedOn w:val="DefaultParagraphFont"/>
    <w:link w:val="Title"/>
    <w:uiPriority w:val="10"/>
    <w:rsid w:val="003D3AA6"/>
    <w:rPr>
      <w:rFonts w:ascii="Cambria" w:eastAsia="Times New Roman" w:hAnsi="Cambria" w:cs="Times New Roman"/>
      <w:b/>
      <w:spacing w:val="-10"/>
      <w:kern w:val="28"/>
      <w:sz w:val="30"/>
      <w:szCs w:val="30"/>
      <w:lang w:val="id-ID"/>
    </w:rPr>
  </w:style>
  <w:style w:type="paragraph" w:customStyle="1" w:styleId="author">
    <w:name w:val="author"/>
    <w:basedOn w:val="Normal"/>
    <w:next w:val="affiliation"/>
    <w:autoRedefine/>
    <w:uiPriority w:val="1"/>
    <w:qFormat/>
    <w:rsid w:val="00BE4C45"/>
    <w:pPr>
      <w:jc w:val="center"/>
    </w:pPr>
    <w:rPr>
      <w:b/>
      <w:sz w:val="18"/>
    </w:rPr>
  </w:style>
  <w:style w:type="paragraph" w:customStyle="1" w:styleId="affiliation">
    <w:name w:val="affiliation"/>
    <w:basedOn w:val="Normal"/>
    <w:next w:val="abstract"/>
    <w:autoRedefine/>
    <w:uiPriority w:val="1"/>
    <w:qFormat/>
    <w:rsid w:val="00BE4C45"/>
    <w:pPr>
      <w:spacing w:after="400"/>
      <w:jc w:val="center"/>
    </w:pPr>
    <w:rPr>
      <w:sz w:val="18"/>
    </w:rPr>
  </w:style>
  <w:style w:type="character" w:styleId="Hyperlink">
    <w:name w:val="Hyperlink"/>
    <w:basedOn w:val="DefaultParagraphFont"/>
    <w:unhideWhenUsed/>
    <w:rsid w:val="00ED6591"/>
    <w:rPr>
      <w:color w:val="0563C1" w:themeColor="hyperlink"/>
      <w:u w:val="single"/>
    </w:rPr>
  </w:style>
  <w:style w:type="paragraph" w:customStyle="1" w:styleId="abstract">
    <w:name w:val="abstract"/>
    <w:basedOn w:val="affiliation"/>
    <w:next w:val="abstract-content"/>
    <w:autoRedefine/>
    <w:uiPriority w:val="1"/>
    <w:qFormat/>
    <w:rsid w:val="00F8723D"/>
    <w:pPr>
      <w:spacing w:after="200"/>
    </w:pPr>
    <w:rPr>
      <w:rFonts w:ascii="Garamond" w:hAnsi="Garamond"/>
      <w:b/>
      <w:sz w:val="20"/>
    </w:rPr>
  </w:style>
  <w:style w:type="paragraph" w:customStyle="1" w:styleId="abstract-content">
    <w:name w:val="abstract-content"/>
    <w:basedOn w:val="abstract"/>
    <w:next w:val="keywords"/>
    <w:autoRedefine/>
    <w:uiPriority w:val="1"/>
    <w:qFormat/>
    <w:rsid w:val="00F54D97"/>
    <w:pPr>
      <w:ind w:left="720" w:right="720"/>
      <w:jc w:val="both"/>
    </w:pPr>
    <w:rPr>
      <w:rFonts w:eastAsia="Arial Narrow" w:cs="Arial Narrow"/>
      <w:b w:val="0"/>
      <w:sz w:val="24"/>
      <w:szCs w:val="24"/>
    </w:rPr>
  </w:style>
  <w:style w:type="paragraph" w:customStyle="1" w:styleId="keywords">
    <w:name w:val="keywords"/>
    <w:basedOn w:val="abstract-content"/>
    <w:autoRedefine/>
    <w:uiPriority w:val="1"/>
    <w:qFormat/>
    <w:rsid w:val="00F8723D"/>
    <w:pPr>
      <w:spacing w:after="440"/>
      <w:ind w:left="1728" w:hanging="1008"/>
      <w:jc w:val="center"/>
    </w:pPr>
    <w:rPr>
      <w:b/>
      <w:sz w:val="20"/>
    </w:rPr>
  </w:style>
  <w:style w:type="paragraph" w:customStyle="1" w:styleId="paragrafisi">
    <w:name w:val="paragraf isi"/>
    <w:basedOn w:val="Normal"/>
    <w:uiPriority w:val="99"/>
    <w:rsid w:val="00B36FEE"/>
    <w:pPr>
      <w:suppressAutoHyphens/>
      <w:autoSpaceDE w:val="0"/>
      <w:autoSpaceDN w:val="0"/>
      <w:adjustRightInd w:val="0"/>
      <w:spacing w:after="227" w:line="260" w:lineRule="atLeast"/>
      <w:textAlignment w:val="center"/>
    </w:pPr>
    <w:rPr>
      <w:rFonts w:cs="Cambria"/>
      <w:color w:val="000000"/>
    </w:rPr>
  </w:style>
  <w:style w:type="character" w:customStyle="1" w:styleId="Heading1Char">
    <w:name w:val="Heading 1 Char"/>
    <w:basedOn w:val="DefaultParagraphFont"/>
    <w:link w:val="Heading1"/>
    <w:uiPriority w:val="9"/>
    <w:rsid w:val="00BD02BD"/>
    <w:rPr>
      <w:rFonts w:ascii="Garamond" w:eastAsiaTheme="majorEastAsia" w:hAnsi="Garamond" w:cstheme="majorBidi"/>
      <w:b/>
      <w:caps/>
      <w:color w:val="000000" w:themeColor="text1"/>
      <w:sz w:val="22"/>
      <w:szCs w:val="32"/>
    </w:rPr>
  </w:style>
  <w:style w:type="paragraph" w:customStyle="1" w:styleId="Normalcalibri">
    <w:name w:val="Normal_calibri"/>
    <w:basedOn w:val="Normal"/>
    <w:uiPriority w:val="99"/>
    <w:rsid w:val="00B36FEE"/>
    <w:pPr>
      <w:suppressAutoHyphens/>
      <w:autoSpaceDE w:val="0"/>
      <w:autoSpaceDN w:val="0"/>
      <w:adjustRightInd w:val="0"/>
      <w:spacing w:line="220" w:lineRule="atLeast"/>
      <w:textAlignment w:val="center"/>
    </w:pPr>
    <w:rPr>
      <w:rFonts w:ascii="Calibri" w:hAnsi="Calibri" w:cs="Calibri"/>
      <w:color w:val="000000"/>
    </w:rPr>
  </w:style>
  <w:style w:type="paragraph" w:customStyle="1" w:styleId="paragrafrujukan">
    <w:name w:val="paragraf rujukan"/>
    <w:basedOn w:val="Normal"/>
    <w:uiPriority w:val="99"/>
    <w:rsid w:val="00B36FEE"/>
    <w:pPr>
      <w:suppressAutoHyphens/>
      <w:autoSpaceDE w:val="0"/>
      <w:autoSpaceDN w:val="0"/>
      <w:adjustRightInd w:val="0"/>
      <w:spacing w:after="113" w:line="220" w:lineRule="atLeast"/>
      <w:ind w:left="567" w:hanging="567"/>
      <w:textAlignment w:val="center"/>
    </w:pPr>
    <w:rPr>
      <w:rFonts w:cs="Cambria"/>
      <w:color w:val="000000"/>
    </w:rPr>
  </w:style>
  <w:style w:type="paragraph" w:styleId="Bibliography">
    <w:name w:val="Bibliography"/>
    <w:basedOn w:val="Normal"/>
    <w:next w:val="Normal"/>
    <w:autoRedefine/>
    <w:uiPriority w:val="37"/>
    <w:unhideWhenUsed/>
    <w:qFormat/>
    <w:rsid w:val="00B36FEE"/>
    <w:pPr>
      <w:ind w:left="720" w:hanging="720"/>
    </w:pPr>
  </w:style>
  <w:style w:type="paragraph" w:customStyle="1" w:styleId="dapus">
    <w:name w:val="dapus"/>
    <w:basedOn w:val="ListParagraph"/>
    <w:autoRedefine/>
    <w:qFormat/>
    <w:rsid w:val="00124DDA"/>
    <w:pPr>
      <w:spacing w:before="120"/>
      <w:ind w:left="1276" w:hanging="556"/>
      <w:contextualSpacing w:val="0"/>
    </w:pPr>
  </w:style>
  <w:style w:type="paragraph" w:styleId="ListParagraph">
    <w:name w:val="List Paragraph"/>
    <w:aliases w:val="Body of text,List Paragraph1,Body of text+1,Body of text+2,Body of text+3,List Paragraph11,Medium Grid 1 - Accent 21,Colorful List - Accent 11,HEADING 1,soal jawab,Body of textCxSp"/>
    <w:basedOn w:val="Normal"/>
    <w:link w:val="ListParagraphChar"/>
    <w:autoRedefine/>
    <w:uiPriority w:val="34"/>
    <w:qFormat/>
    <w:rsid w:val="00406742"/>
    <w:pPr>
      <w:widowControl/>
      <w:numPr>
        <w:numId w:val="18"/>
      </w:numPr>
      <w:spacing w:line="360" w:lineRule="auto"/>
      <w:ind w:left="284" w:hanging="284"/>
      <w:contextualSpacing/>
      <w:jc w:val="left"/>
    </w:pPr>
    <w:rPr>
      <w:rFonts w:eastAsiaTheme="minorEastAsia"/>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soal jawab Char"/>
    <w:basedOn w:val="DefaultParagraphFont"/>
    <w:link w:val="ListParagraph"/>
    <w:uiPriority w:val="34"/>
    <w:qFormat/>
    <w:rsid w:val="00406742"/>
    <w:rPr>
      <w:rFonts w:ascii="Cambria" w:eastAsiaTheme="minorEastAsia" w:hAnsi="Cambria"/>
      <w:sz w:val="22"/>
      <w:szCs w:val="22"/>
    </w:rPr>
  </w:style>
  <w:style w:type="paragraph" w:styleId="BalloonText">
    <w:name w:val="Balloon Text"/>
    <w:basedOn w:val="Normal"/>
    <w:link w:val="BalloonTextChar"/>
    <w:uiPriority w:val="99"/>
    <w:semiHidden/>
    <w:unhideWhenUsed/>
    <w:rsid w:val="00574FD6"/>
    <w:rPr>
      <w:rFonts w:ascii="Tahoma" w:hAnsi="Tahoma" w:cs="Tahoma"/>
      <w:sz w:val="16"/>
      <w:szCs w:val="16"/>
    </w:rPr>
  </w:style>
  <w:style w:type="character" w:customStyle="1" w:styleId="BalloonTextChar">
    <w:name w:val="Balloon Text Char"/>
    <w:basedOn w:val="DefaultParagraphFont"/>
    <w:link w:val="BalloonText"/>
    <w:uiPriority w:val="99"/>
    <w:semiHidden/>
    <w:rsid w:val="00574FD6"/>
    <w:rPr>
      <w:rFonts w:ascii="Tahoma" w:hAnsi="Tahoma" w:cs="Tahoma"/>
      <w:sz w:val="16"/>
      <w:szCs w:val="16"/>
    </w:rPr>
  </w:style>
  <w:style w:type="paragraph" w:styleId="HTMLPreformatted">
    <w:name w:val="HTML Preformatted"/>
    <w:basedOn w:val="Normal"/>
    <w:link w:val="HTMLPreformattedChar"/>
    <w:uiPriority w:val="99"/>
    <w:semiHidden/>
    <w:unhideWhenUsed/>
    <w:rsid w:val="00F54D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54D97"/>
    <w:rPr>
      <w:rFonts w:ascii="Courier New" w:eastAsia="Times New Roman" w:hAnsi="Courier New" w:cs="Courier New"/>
      <w:sz w:val="20"/>
      <w:szCs w:val="20"/>
      <w:lang w:val="id-ID" w:eastAsia="id-ID"/>
    </w:rPr>
  </w:style>
  <w:style w:type="paragraph" w:styleId="Caption">
    <w:name w:val="caption"/>
    <w:basedOn w:val="Normal"/>
    <w:next w:val="Normal"/>
    <w:uiPriority w:val="35"/>
    <w:unhideWhenUsed/>
    <w:qFormat/>
    <w:rsid w:val="0033483A"/>
    <w:pPr>
      <w:widowControl/>
      <w:spacing w:after="200"/>
      <w:jc w:val="left"/>
    </w:pPr>
    <w:rPr>
      <w:rFonts w:asciiTheme="minorHAnsi" w:hAnsiTheme="minorHAnsi"/>
      <w:b/>
      <w:bCs/>
      <w:color w:val="5B9BD5" w:themeColor="accent1"/>
      <w:sz w:val="18"/>
      <w:szCs w:val="18"/>
      <w:lang w:val="id-ID"/>
    </w:rPr>
  </w:style>
</w:styles>
</file>

<file path=word/webSettings.xml><?xml version="1.0" encoding="utf-8"?>
<w:webSettings xmlns:r="http://schemas.openxmlformats.org/officeDocument/2006/relationships" xmlns:w="http://schemas.openxmlformats.org/wordprocessingml/2006/main">
  <w:divs>
    <w:div w:id="2067946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uraini11@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ownloads\template%20JP3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Rah191</b:Tag>
    <b:SourceType>JournalArticle</b:SourceType>
    <b:Guid>{182F69EA-DDEE-4E40-AEF4-05D61A2FE089}</b:Guid>
    <b:LCID>0</b:LCID>
    <b:Author>
      <b:Author>
        <b:NameList>
          <b:Person>
            <b:Last>Rahmayani</b:Last>
            <b:First>Siti</b:First>
            <b:Middle>Romlah</b:Middle>
          </b:Person>
          <b:Person>
            <b:Last>Effendi</b:Last>
            <b:First>Kiki</b:First>
            <b:Middle>Nia Sania</b:Middle>
          </b:Person>
        </b:NameList>
      </b:Author>
    </b:Author>
    <b:Title>Kemampuan Komunikasi Matematis Siswa SMP Pada Materi Himpunan</b:Title>
    <b:Year>2019</b:Year>
    <b:JournalName>Jurnal Pendidikan Unsika</b:JournalName>
    <b:City>Karawang</b:City>
    <b:Publisher>Universitas Singaperbangsa</b:Publisher>
    <b:Volume>Volume 07 Nomor 01, Maret 2019</b:Volume>
    <b:RefOrder>1</b:RefOrder>
  </b:Source>
  <b:Source>
    <b:Tag>Rit19</b:Tag>
    <b:SourceType>JournalArticle</b:SourceType>
    <b:Guid>{23E68F6D-D3B6-49BF-A8D5-29C8A79700D8}</b:Guid>
    <b:LCID>0</b:LCID>
    <b:Author>
      <b:Author>
        <b:NameList>
          <b:Person>
            <b:Last>Ritonga</b:Last>
            <b:First>Habibullah</b:First>
          </b:Person>
        </b:NameList>
      </b:Author>
    </b:Author>
    <b:Title>Efektifitas Model Pembelajaran Take and Give Terhadap Kemampuan Komunikasi Matematis Siswa Di SMP Negeri 5 Padangsidimpuan</b:Title>
    <b:Year>2019</b:Year>
    <b:JournalName>Mathematical Education Journal</b:JournalName>
    <b:Publisher>FP MIPA IPTS</b:Publisher>
    <b:Volume>Volume 01 Nomor 02, Juli 2019</b:Volume>
    <b:RefOrder>2</b:RefOrder>
  </b:Source>
  <b:Source>
    <b:Tag>Hen19</b:Tag>
    <b:SourceType>Book</b:SourceType>
    <b:Guid>{35F9A9A5-6682-4A1F-B8CB-F024F7494C1C}</b:Guid>
    <b:LCID>0</b:LCID>
    <b:Author>
      <b:Author>
        <b:NameList>
          <b:Person>
            <b:Last>Hendriana</b:Last>
            <b:First>Heris</b:First>
          </b:Person>
          <b:Person>
            <b:Last>Suemarmo</b:Last>
            <b:First>Utari</b:First>
          </b:Person>
        </b:NameList>
      </b:Author>
    </b:Author>
    <b:Title>Penilaian Pembelajaran Matematika</b:Title>
    <b:Year>2019</b:Year>
    <b:City>Bandung</b:City>
    <b:Publisher>PT Refika Aditama</b:Publisher>
    <b:RefOrder>3</b:RefOrder>
  </b:Source>
  <b:Source>
    <b:Tag>Mau20</b:Tag>
    <b:SourceType>JournalArticle</b:SourceType>
    <b:Guid>{4C677524-020B-462E-8C85-191498B60F41}</b:Guid>
    <b:LCID>0</b:LCID>
    <b:Author>
      <b:Author>
        <b:NameList>
          <b:Person>
            <b:Last>Maula</b:Last>
            <b:First>Zulfatul</b:First>
          </b:Person>
          <b:Person>
            <b:Last>Kustanti</b:Last>
            <b:First>Erin</b:First>
            <b:Middle>Ratna</b:Middle>
          </b:Person>
        </b:NameList>
      </b:Author>
    </b:Author>
    <b:Title>Hubungan Antara Psychological Well-Being dengan Kecenderungan Perilaku Konsumtif Pada Siswa Pengguna Go-Pay Yang Menggunakan Promo Cashback di SMA Negeri 2 Semarang</b:Title>
    <b:JournalName>Jurnal Empati</b:JournalName>
    <b:Year>2020</b:Year>
    <b:Publisher>Universitas Deponegoro</b:Publisher>
    <b:Volume>Volume 8, Nomor 3</b:Volume>
    <b:RefOrder>5</b:RefOrder>
  </b:Source>
  <b:Source>
    <b:Tag>Som16</b:Tag>
    <b:SourceType>JournalArticle</b:SourceType>
    <b:Guid>{0BCC28DF-AEDD-4B18-BC92-4352E6C1A701}</b:Guid>
    <b:LCID>0</b:LCID>
    <b:Author>
      <b:Author>
        <b:NameList>
          <b:Person>
            <b:Last>Somawati</b:Last>
          </b:Person>
        </b:NameList>
      </b:Author>
    </b:Author>
    <b:Title>Pengaruh Kecemasan dan Kemandirian Belajar Terhadap Kemampuan Komunikasi Matematis Siswa SMK Negeri di Kecamatan Pasar Rebo</b:Title>
    <b:Year>2016</b:Year>
    <b:City>Jakarta</b:City>
    <b:Publisher>Universitas Indraprasta PGRI</b:Publisher>
    <b:JournalName>Research and Development Journal of Education</b:JournalName>
    <b:RefOrder>7</b:RefOrder>
  </b:Source>
  <b:Source>
    <b:Tag>Nur19</b:Tag>
    <b:SourceType>JournalArticle</b:SourceType>
    <b:Guid>{92D678EC-7644-47B7-9021-D847B0571644}</b:Guid>
    <b:LCID>0</b:LCID>
    <b:Author>
      <b:Author>
        <b:NameList>
          <b:Person>
            <b:Last>Nurhasanah</b:Last>
            <b:First>Reka</b:First>
          </b:Person>
          <b:Person>
            <b:Last>Zhanty</b:Last>
            <b:First>Luvy</b:First>
            <b:Middle>Sylviana</b:Middle>
          </b:Person>
        </b:NameList>
      </b:Author>
    </b:Author>
    <b:Title>Pengaruh Kemandirian Belajar Siswa SMA Terhadap Kemampuan Komunikasi Matematik</b:Title>
    <b:JournalName>Journal On Education</b:JournalName>
    <b:Year>2019</b:Year>
    <b:City>Cimahi</b:City>
    <b:Publisher>IKIP Siliwangi Cimahi</b:Publisher>
    <b:RefOrder>8</b:RefOrder>
  </b:Source>
  <b:Source>
    <b:Tag>Izz</b:Tag>
    <b:SourceType>JournalArticle</b:SourceType>
    <b:Guid>{5D7FAEC9-2E75-4D65-8110-7D1248ABDDF8}</b:Guid>
    <b:LCID>0</b:LCID>
    <b:Author>
      <b:Author>
        <b:NameList>
          <b:Person>
            <b:Last>Izzati</b:Last>
            <b:First>Nurma</b:First>
          </b:Person>
        </b:NameList>
      </b:Author>
    </b:Author>
    <b:Title>Pengaruh Keterampilan Sosial Terhadap Kemampuan Komunikasi Matematis Mahasiswa</b:Title>
    <b:JournalName>Jurnal Edueksos</b:JournalName>
    <b:City>Cirebon</b:City>
    <b:Publisher>IAIN Syekh Nurjati Cirebon</b:Publisher>
    <b:Year>2014</b:Year>
    <b:RefOrder>9</b:RefOrder>
  </b:Source>
  <b:Source>
    <b:Tag>Yun20</b:Tag>
    <b:SourceType>JournalArticle</b:SourceType>
    <b:Guid>{C8523BBA-3679-4057-9D13-5419DC22AC7C}</b:Guid>
    <b:LCID>0</b:LCID>
    <b:Author>
      <b:Author>
        <b:NameList>
          <b:Person>
            <b:Last>Yunita</b:Last>
            <b:First>Devi</b:First>
          </b:Person>
        </b:NameList>
      </b:Author>
    </b:Author>
    <b:Title>Pengaruh Pembelajaran Luar Kelas dengan Teknik Scaffolding Terhadap Kemampuan Komunikasi Matematis Siswa</b:Title>
    <b:JournalName>Jurnal Pendidikan Matematika Raflesia</b:JournalName>
    <b:Year>2020</b:Year>
    <b:City>Bengkulu</b:City>
    <b:Publisher>SMKS 10 Telekomunikasi</b:Publisher>
    <b:RefOrder>10</b:RefOrder>
  </b:Source>
  <b:Source>
    <b:Tag>Sut20</b:Tag>
    <b:SourceType>JournalArticle</b:SourceType>
    <b:Guid>{D61BED00-581F-4212-B062-7A2533E93A56}</b:Guid>
    <b:LCID>0</b:LCID>
    <b:Author>
      <b:Author>
        <b:NameList>
          <b:Person>
            <b:Last>Sutiawan</b:Last>
            <b:First>Hadi</b:First>
          </b:Person>
          <b:Person>
            <b:Last>Suyono</b:Last>
          </b:Person>
          <b:Person>
            <b:Last>Wiraningsih</b:Last>
            <b:First>Eti</b:First>
            <b:Middle>Dwi</b:Middle>
          </b:Person>
        </b:NameList>
      </b:Author>
    </b:Author>
    <b:Title>Pengaruh Model Pembelajaran Kooperatif Think-Thalk-Write Terhadap Kemampuan Komunikasi Matematis Dan Disposisi Matematis Ditinjau Dari Kemampuan Awal Matematika Siswa</b:Title>
    <b:JournalName>Jurnal Penelitian pembelajaran Matematika</b:JournalName>
    <b:Year>2020</b:Year>
    <b:City>Jakarta</b:City>
    <b:Publisher>Pascasarjana Universitas Negeri Jakarta</b:Publisher>
    <b:RefOrder>11</b:RefOrder>
  </b:Source>
  <b:Source>
    <b:Tag>And19</b:Tag>
    <b:SourceType>JournalArticle</b:SourceType>
    <b:Guid>{C5A4FFDE-8E86-451B-9F49-09F6B4BBAAB2}</b:Guid>
    <b:LCID>0</b:LCID>
    <b:Author>
      <b:Author>
        <b:NameList>
          <b:Person>
            <b:Last>Andriani</b:Last>
            <b:First>Dwi</b:First>
          </b:Person>
          <b:Person>
            <b:Last>Suhendri</b:Last>
            <b:First>Huri</b:First>
          </b:Person>
          <b:Person>
            <b:Last>Liberna</b:Last>
            <b:First>Hawa</b:First>
          </b:Person>
        </b:NameList>
      </b:Author>
    </b:Author>
    <b:Title>Pengaruh Model pembelajaran Lightening The Learning Climate Terhadap Kemampuan Komunikasi Matematis Pesertadidik</b:Title>
    <b:JournalName>SIGMA</b:JournalName>
    <b:Year>2019</b:Year>
    <b:City>Jakarta</b:City>
    <b:Publisher>Universitas Indraprasta PGRI </b:Publisher>
    <b:RefOrder>12</b:RefOrder>
  </b:Source>
  <b:Source>
    <b:Tag>Pam20</b:Tag>
    <b:SourceType>JournalArticle</b:SourceType>
    <b:Guid>{2A488F14-1361-458D-AE53-ECE3BE8941EC}</b:Guid>
    <b:LCID>0</b:LCID>
    <b:Author>
      <b:Author>
        <b:NameList>
          <b:Person>
            <b:Last>Pambudi</b:Last>
            <b:First>Galih</b:First>
            <b:Middle>Ageng</b:Middle>
          </b:Person>
          <b:Person>
            <b:Last>Widada</b:Last>
            <b:First>Wahyu</b:First>
          </b:Person>
          <b:Person>
            <b:Last>Nirwana</b:Last>
          </b:Person>
          <b:Person>
            <b:Last>Herawaty</b:Last>
            <b:First>Dewi</b:First>
          </b:Person>
        </b:NameList>
      </b:Author>
    </b:Author>
    <b:Title>Penagruh Model Pembelajaran Everyday Mathematics Dan Gaya Kognitif Terhadap Kemampuan Komunikasi Matematika</b:Title>
    <b:JournalName>Jurnal Pendidikan Matematika Raflesia</b:JournalName>
    <b:Year>2020</b:Year>
    <b:City>Bengkulu</b:City>
    <b:Publisher>Universitas Bengkulu</b:Publisher>
    <b:RefOrder>13</b:RefOrder>
  </b:Source>
  <b:Source>
    <b:Tag>Suk19</b:Tag>
    <b:SourceType>JournalArticle</b:SourceType>
    <b:Guid>{C0E1697F-1F2C-4F26-849A-20B3366EDF67}</b:Guid>
    <b:LCID>0</b:LCID>
    <b:Author>
      <b:Author>
        <b:NameList>
          <b:Person>
            <b:Last>Sukardi</b:Last>
          </b:Person>
          <b:Person>
            <b:Last>Rozi</b:Last>
            <b:First>Fahrur</b:First>
          </b:Person>
        </b:NameList>
      </b:Author>
    </b:Author>
    <b:Title>Pengaruh Model Pembelajaran Online Dilengkapi Dengan Tutorial Terhadap Hasil Belajar</b:Title>
    <b:JournalName>Jurnal Ilmiah Penelitian dan Pembelajaran Informatika</b:JournalName>
    <b:Year>2019</b:Year>
    <b:City>Palangka Raya</b:City>
    <b:Month>Desember</b:Month>
    <b:RefOrder>14</b:RefOrder>
  </b:Source>
  <b:Source>
    <b:Tag>Ans18</b:Tag>
    <b:SourceType>Book</b:SourceType>
    <b:Guid>{C4CF6810-331C-4829-B5BF-8F84FFC237AB}</b:Guid>
    <b:LCID>0</b:LCID>
    <b:Author>
      <b:Author>
        <b:NameList>
          <b:Person>
            <b:Last>Ansari</b:Last>
            <b:First>Bansu</b:First>
            <b:Middle>I</b:Middle>
          </b:Person>
        </b:NameList>
      </b:Author>
    </b:Author>
    <b:Title>Komunikasi Matematika Strategi Berfikir dan Manajemen Belajar Konsep dan Aplikasi</b:Title>
    <b:Year>2018</b:Year>
    <b:City>Banda Aceh</b:City>
    <b:Publisher>PeNA</b:Publisher>
    <b:RefOrder>6</b:RefOrder>
  </b:Source>
  <b:Source>
    <b:Tag>Per1</b:Tag>
    <b:SourceType>JournalArticle</b:SourceType>
    <b:Guid>{24A5B70F-42F7-4FBC-BA05-5E2BD73286AF}</b:Guid>
    <b:LCID>0</b:LCID>
    <b:Author>
      <b:Author>
        <b:NameList>
          <b:Person>
            <b:Last>Permendikbud</b:Last>
          </b:Person>
        </b:NameList>
      </b:Author>
    </b:Author>
    <b:Title>Nomor 21 Tahun 2016 Tentang Standar Isi Pendidikan Dasar dan Menengah</b:Title>
    <b:Year>2016</b:Year>
    <b:RefOrder>15</b:RefOrder>
  </b:Source>
  <b:Source>
    <b:Tag>Per</b:Tag>
    <b:SourceType>JournalArticle</b:SourceType>
    <b:Guid>{4DC0E97D-3B4D-44AC-974C-0A876B1AECC3}</b:Guid>
    <b:LCID>0</b:LCID>
    <b:Author>
      <b:Author>
        <b:NameList>
          <b:Person>
            <b:Last>Permendikbud</b:Last>
          </b:Person>
        </b:NameList>
      </b:Author>
    </b:Author>
    <b:Title>Nomor 32 Tahun 2013 Tentang Perubahan Atas Peraturan Pemerintah Nomor 19 Tahun 2005 Tentang Standar Nasional Pendidikan</b:Title>
    <b:Year>2013</b:Year>
    <b:RefOrder>16</b:RefOrder>
  </b:Source>
  <b:Source>
    <b:Tag>Qon19</b:Tag>
    <b:SourceType>JournalArticle</b:SourceType>
    <b:Guid>{BA9D88FA-184F-4F8F-BCF1-1C094BCB6435}</b:Guid>
    <b:LCID>0</b:LCID>
    <b:Author>
      <b:Author>
        <b:NameList>
          <b:Person>
            <b:Last>Qonaah</b:Last>
            <b:First>Aan</b:First>
          </b:Person>
          <b:Person>
            <b:Last>Pujiastuti</b:Last>
            <b:First>Heni</b:First>
          </b:Person>
          <b:Person>
            <b:Last>Fatah</b:Last>
            <b:First>Abdul</b:First>
          </b:Person>
        </b:NameList>
      </b:Author>
    </b:Author>
    <b:Title>Pengaruh Model Pembelajaran Generatif terhadap Peningkatan Kemampuan Komunikasi Matematis Ditinjau Dari Kemampuan Awal Matematis Siswa </b:Title>
    <b:JournalName>Jurnal Penelitian Pendidikan dan Pengajaran Matematika</b:JournalName>
    <b:Year>2019</b:Year>
    <b:City>Serang</b:City>
    <b:Month>Maret</b:Month>
    <b:Publisher>Universitas Sultan Ageng Tirtayasa</b:Publisher>
    <b:RefOrder>4</b:RefOrder>
  </b:Source>
</b:Sources>
</file>

<file path=customXml/itemProps1.xml><?xml version="1.0" encoding="utf-8"?>
<ds:datastoreItem xmlns:ds="http://schemas.openxmlformats.org/officeDocument/2006/customXml" ds:itemID="{EDFFF2D8-CB39-4A95-B56B-7176A8BFA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JP3M</Template>
  <TotalTime>0</TotalTime>
  <Pages>7</Pages>
  <Words>3486</Words>
  <Characters>19876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2020-07-13T11:35:00Z</dcterms:created>
  <dcterms:modified xsi:type="dcterms:W3CDTF">2020-07-13T11:35:00Z</dcterms:modified>
</cp:coreProperties>
</file>